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05A08" w14:textId="2167089B" w:rsidR="005D6D13" w:rsidRPr="005D6D13" w:rsidRDefault="005D6D13" w:rsidP="005D6D13">
      <w:pPr>
        <w:pStyle w:val="Heading1"/>
      </w:pPr>
      <w:r w:rsidRPr="005D6D13">
        <w:t>Data Policy Template</w:t>
      </w:r>
    </w:p>
    <w:p w14:paraId="349992DA" w14:textId="16331F07" w:rsidR="00EF6A4D" w:rsidRPr="003A7332" w:rsidRDefault="00EF6A4D" w:rsidP="003A7332">
      <w:pPr>
        <w:pStyle w:val="Heading2"/>
      </w:pPr>
      <w:r w:rsidRPr="003A7332">
        <w:t>PURPOSE</w:t>
      </w:r>
    </w:p>
    <w:p w14:paraId="65B36886" w14:textId="2E59567E" w:rsidR="004B6FE9" w:rsidRPr="00E63B19" w:rsidRDefault="00EF6A4D" w:rsidP="00537568">
      <w:pPr>
        <w:autoSpaceDE w:val="0"/>
        <w:autoSpaceDN w:val="0"/>
        <w:adjustRightInd w:val="0"/>
        <w:spacing w:after="24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All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departments collect and use data to inform decision-making and service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delivery, spur innovation and collaboration, and enable civic engagement and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transparency. Data </w:t>
      </w:r>
      <w:proofErr w:type="gramStart"/>
      <w:r w:rsidRPr="00E63B19">
        <w:rPr>
          <w:rFonts w:ascii="Verdana" w:hAnsi="Verdana" w:cs="Arial"/>
        </w:rPr>
        <w:t>are</w:t>
      </w:r>
      <w:proofErr w:type="gramEnd"/>
      <w:r w:rsidRPr="00E63B19">
        <w:rPr>
          <w:rFonts w:ascii="Verdana" w:hAnsi="Verdana" w:cs="Arial"/>
        </w:rPr>
        <w:t xml:space="preserve"> a critical resource for achieving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goals and operations.</w:t>
      </w:r>
    </w:p>
    <w:p w14:paraId="7C8B6FDF" w14:textId="39BD9446" w:rsidR="00EF6A4D" w:rsidRPr="00E63B19" w:rsidRDefault="00EF6A4D" w:rsidP="00E63B19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The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purpose of this policy is to recognize both the value data have in delivering the best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outcomes for the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, and the responsibility each department has in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properly using, </w:t>
      </w:r>
      <w:r w:rsidR="007369E1" w:rsidRPr="00E63B19">
        <w:rPr>
          <w:rFonts w:ascii="Verdana" w:hAnsi="Verdana" w:cs="Arial"/>
        </w:rPr>
        <w:t>managing,</w:t>
      </w:r>
      <w:r w:rsidRPr="00E63B19">
        <w:rPr>
          <w:rFonts w:ascii="Verdana" w:hAnsi="Verdana" w:cs="Arial"/>
        </w:rPr>
        <w:t xml:space="preserve"> and securing data to achieve those outcomes.</w:t>
      </w:r>
    </w:p>
    <w:p w14:paraId="0C4FC81C" w14:textId="1A619DCD" w:rsidR="00EF6A4D" w:rsidRPr="00E808EF" w:rsidRDefault="00EF6A4D" w:rsidP="003A7332">
      <w:pPr>
        <w:pStyle w:val="Heading2"/>
      </w:pPr>
      <w:r w:rsidRPr="00E808EF">
        <w:t>POLICY</w:t>
      </w:r>
    </w:p>
    <w:p w14:paraId="6BBC84A7" w14:textId="7488D1A7" w:rsidR="00EF6A4D" w:rsidRPr="00E63B19" w:rsidRDefault="00EF6A4D" w:rsidP="005D6D13">
      <w:pPr>
        <w:autoSpaceDE w:val="0"/>
        <w:autoSpaceDN w:val="0"/>
        <w:adjustRightInd w:val="0"/>
        <w:spacing w:after="20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The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</w:t>
      </w:r>
      <w:proofErr w:type="gramStart"/>
      <w:r w:rsidRPr="00E63B19">
        <w:rPr>
          <w:rFonts w:ascii="Verdana" w:hAnsi="Verdana" w:cs="Arial"/>
        </w:rPr>
        <w:t>employs</w:t>
      </w:r>
      <w:proofErr w:type="gramEnd"/>
      <w:r w:rsidRPr="00E63B19">
        <w:rPr>
          <w:rFonts w:ascii="Verdana" w:hAnsi="Verdana" w:cs="Arial"/>
        </w:rPr>
        <w:t xml:space="preserve"> data practices in a manner that reflects the following values:</w:t>
      </w:r>
    </w:p>
    <w:p w14:paraId="229B2CDA" w14:textId="584510FF" w:rsidR="004B6FE9" w:rsidRPr="00E63B19" w:rsidRDefault="00EF6A4D" w:rsidP="00537568">
      <w:pPr>
        <w:autoSpaceDE w:val="0"/>
        <w:autoSpaceDN w:val="0"/>
        <w:adjustRightInd w:val="0"/>
        <w:spacing w:after="240" w:line="276" w:lineRule="auto"/>
        <w:ind w:left="72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Customer Service — Use data in a manner to support consistent, </w:t>
      </w:r>
      <w:r w:rsidR="007369E1" w:rsidRPr="00E63B19">
        <w:rPr>
          <w:rFonts w:ascii="Verdana" w:hAnsi="Verdana" w:cs="Arial"/>
        </w:rPr>
        <w:t>professional,</w:t>
      </w:r>
      <w:r w:rsidRPr="00E63B19">
        <w:rPr>
          <w:rFonts w:ascii="Verdana" w:hAnsi="Verdana" w:cs="Arial"/>
        </w:rPr>
        <w:t xml:space="preserve"> and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continuously improving community services.</w:t>
      </w:r>
    </w:p>
    <w:p w14:paraId="3F5862D4" w14:textId="6486EFDB" w:rsidR="004B6FE9" w:rsidRPr="00E63B19" w:rsidRDefault="00EF6A4D" w:rsidP="00537568">
      <w:pPr>
        <w:autoSpaceDE w:val="0"/>
        <w:autoSpaceDN w:val="0"/>
        <w:adjustRightInd w:val="0"/>
        <w:spacing w:after="240" w:line="276" w:lineRule="auto"/>
        <w:ind w:left="720"/>
        <w:rPr>
          <w:rFonts w:ascii="Verdana" w:hAnsi="Verdana" w:cs="Arial"/>
        </w:rPr>
      </w:pPr>
      <w:r w:rsidRPr="00E63B19">
        <w:rPr>
          <w:rFonts w:ascii="Verdana" w:hAnsi="Verdana" w:cs="Arial"/>
        </w:rPr>
        <w:t>Respect— Ensure all data are gathered and used for equitable and transparent purposes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and managed by established records management and privacy considerations.</w:t>
      </w:r>
    </w:p>
    <w:p w14:paraId="70299895" w14:textId="24BD41BE" w:rsidR="004B6FE9" w:rsidRPr="00E63B19" w:rsidRDefault="00EF6A4D" w:rsidP="00537568">
      <w:pPr>
        <w:autoSpaceDE w:val="0"/>
        <w:autoSpaceDN w:val="0"/>
        <w:adjustRightInd w:val="0"/>
        <w:spacing w:after="240" w:line="276" w:lineRule="auto"/>
        <w:ind w:left="72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Integrity — Classify data based on privacy, confidentiality, </w:t>
      </w:r>
      <w:r w:rsidR="007369E1" w:rsidRPr="00E63B19">
        <w:rPr>
          <w:rFonts w:ascii="Verdana" w:hAnsi="Verdana" w:cs="Arial"/>
        </w:rPr>
        <w:t>ownership,</w:t>
      </w:r>
      <w:r w:rsidRPr="00E63B19">
        <w:rPr>
          <w:rFonts w:ascii="Verdana" w:hAnsi="Verdana" w:cs="Arial"/>
        </w:rPr>
        <w:t xml:space="preserve"> and security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concerns, and manage and secure all data in alignment with classification schema.</w:t>
      </w:r>
    </w:p>
    <w:p w14:paraId="536F07C3" w14:textId="53826147" w:rsidR="004B6FE9" w:rsidRPr="00E63B19" w:rsidRDefault="00EF6A4D" w:rsidP="00537568">
      <w:pPr>
        <w:autoSpaceDE w:val="0"/>
        <w:autoSpaceDN w:val="0"/>
        <w:adjustRightInd w:val="0"/>
        <w:spacing w:after="240" w:line="276" w:lineRule="auto"/>
        <w:ind w:left="72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Collaboration - Share data across departments and with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partners and the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public to enable purposeful collaboration.</w:t>
      </w:r>
    </w:p>
    <w:p w14:paraId="1CA608C9" w14:textId="0387FF44" w:rsidR="00EF6A4D" w:rsidRPr="00E63B19" w:rsidRDefault="00EF6A4D" w:rsidP="00537568">
      <w:pPr>
        <w:autoSpaceDE w:val="0"/>
        <w:autoSpaceDN w:val="0"/>
        <w:adjustRightInd w:val="0"/>
        <w:spacing w:after="240" w:line="276" w:lineRule="auto"/>
        <w:ind w:left="720"/>
        <w:rPr>
          <w:rFonts w:ascii="Verdana" w:hAnsi="Verdana" w:cs="Arial"/>
        </w:rPr>
      </w:pPr>
      <w:r w:rsidRPr="00E63B19">
        <w:rPr>
          <w:rFonts w:ascii="Verdana" w:hAnsi="Verdana" w:cs="Arial"/>
        </w:rPr>
        <w:t>Innovation — Pursue and apply the latest advancements in data gathering, analysis,</w:t>
      </w:r>
      <w:r w:rsidR="004B6FE9" w:rsidRPr="00E63B19">
        <w:rPr>
          <w:rFonts w:ascii="Verdana" w:hAnsi="Verdana" w:cs="Arial"/>
        </w:rPr>
        <w:t xml:space="preserve"> </w:t>
      </w:r>
      <w:r w:rsidR="007369E1" w:rsidRPr="00E63B19">
        <w:rPr>
          <w:rFonts w:ascii="Verdana" w:hAnsi="Verdana" w:cs="Arial"/>
        </w:rPr>
        <w:t>privacy,</w:t>
      </w:r>
      <w:r w:rsidRPr="00E63B19">
        <w:rPr>
          <w:rFonts w:ascii="Verdana" w:hAnsi="Verdana" w:cs="Arial"/>
        </w:rPr>
        <w:t xml:space="preserve"> and security strategically.</w:t>
      </w:r>
    </w:p>
    <w:p w14:paraId="695CE8DB" w14:textId="2EEFC8BB" w:rsidR="004B6FE9" w:rsidRPr="00E63B19" w:rsidRDefault="00EF6A4D" w:rsidP="00E63B19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To that effect, this policy defines high-level principles for the proper use, management and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security of all data used by individuals on behalf of the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. It also establishes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a framework for roles and mechanisms to implement those principles. The </w:t>
      </w:r>
      <w:r w:rsidR="00B92FFB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epartment will support implementation of this policy through roles,</w:t>
      </w:r>
      <w:r w:rsidR="004B6FE9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guidance, processes, </w:t>
      </w:r>
      <w:r w:rsidR="007369E1" w:rsidRPr="00E63B19">
        <w:rPr>
          <w:rFonts w:ascii="Verdana" w:hAnsi="Verdana" w:cs="Arial"/>
        </w:rPr>
        <w:t>technology,</w:t>
      </w:r>
      <w:r w:rsidRPr="00E63B19">
        <w:rPr>
          <w:rFonts w:ascii="Verdana" w:hAnsi="Verdana" w:cs="Arial"/>
        </w:rPr>
        <w:t xml:space="preserve"> and training.</w:t>
      </w:r>
    </w:p>
    <w:p w14:paraId="7FA3187F" w14:textId="77777777" w:rsidR="0075595A" w:rsidRPr="0075595A" w:rsidRDefault="0075595A" w:rsidP="0075595A">
      <w:r>
        <w:br w:type="page"/>
      </w:r>
    </w:p>
    <w:p w14:paraId="53D46F2B" w14:textId="309FDB0C" w:rsidR="00EF6A4D" w:rsidRPr="00AF6345" w:rsidRDefault="00EF6A4D" w:rsidP="003A7332">
      <w:pPr>
        <w:pStyle w:val="Heading2"/>
      </w:pPr>
      <w:r w:rsidRPr="00AF6345">
        <w:lastRenderedPageBreak/>
        <w:t>POLICY DEFINITIONS</w:t>
      </w:r>
    </w:p>
    <w:p w14:paraId="17B9AC1A" w14:textId="4C062E01" w:rsidR="00EF6A4D" w:rsidRPr="00C972A0" w:rsidRDefault="000679E1" w:rsidP="00C972A0">
      <w:pPr>
        <w:pStyle w:val="Heading3"/>
      </w:pPr>
      <w:r w:rsidRPr="00C972A0">
        <w:t>[Organization]</w:t>
      </w:r>
      <w:r w:rsidR="00EF6A4D" w:rsidRPr="00C972A0">
        <w:t xml:space="preserve"> Data</w:t>
      </w:r>
    </w:p>
    <w:p w14:paraId="477FA0F6" w14:textId="4384EC4C" w:rsidR="00EF6A4D" w:rsidRPr="00E63B19" w:rsidRDefault="000679E1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</w:t>
      </w:r>
      <w:r w:rsidR="00704701">
        <w:rPr>
          <w:rFonts w:ascii="Verdana" w:hAnsi="Verdana" w:cs="Arial"/>
        </w:rPr>
        <w:t>D</w:t>
      </w:r>
      <w:r w:rsidR="00EF6A4D" w:rsidRPr="00E63B19">
        <w:rPr>
          <w:rFonts w:ascii="Verdana" w:hAnsi="Verdana" w:cs="Arial"/>
        </w:rPr>
        <w:t xml:space="preserve">ata are defined as up-to-date statistical or </w:t>
      </w:r>
      <w:proofErr w:type="gramStart"/>
      <w:r w:rsidR="00EF6A4D" w:rsidRPr="00E63B19">
        <w:rPr>
          <w:rFonts w:ascii="Verdana" w:hAnsi="Verdana" w:cs="Arial"/>
        </w:rPr>
        <w:t>factual information</w:t>
      </w:r>
      <w:proofErr w:type="gramEnd"/>
      <w:r w:rsidR="005562EB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(1) in alphanumeric</w:t>
      </w:r>
      <w:r w:rsidR="005562EB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form reflected in a list, table, graph, chart or other non- narrative form, that can be</w:t>
      </w:r>
      <w:r w:rsidR="005562EB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digitally transmitted or processed; and (2) regularly created or maintained by, or on</w:t>
      </w:r>
      <w:r w:rsidR="005562EB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behalf of, the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and/ or department. Data in this context does not include documents,</w:t>
      </w:r>
      <w:r w:rsidR="005562EB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whether draft or final, e-mails, working papers, or documents with similar purpose.</w:t>
      </w:r>
    </w:p>
    <w:p w14:paraId="064ED1D1" w14:textId="363D914F" w:rsidR="00EF6A4D" w:rsidRDefault="00EF6A4D" w:rsidP="00C972A0">
      <w:pPr>
        <w:pStyle w:val="Heading3"/>
      </w:pPr>
      <w:r w:rsidRPr="00E63B19">
        <w:t xml:space="preserve">Criminal Justice Information </w:t>
      </w:r>
      <w:r w:rsidR="002428EE" w:rsidRPr="00E63B19">
        <w:t>Services (CJIS</w:t>
      </w:r>
      <w:r w:rsidRPr="00E63B19">
        <w:t>)</w:t>
      </w:r>
    </w:p>
    <w:p w14:paraId="18D3E73D" w14:textId="3C680138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Criminal Justice Information is the abstract term used to refer to </w:t>
      </w:r>
      <w:r w:rsidR="007369E1" w:rsidRPr="00E63B19">
        <w:rPr>
          <w:rFonts w:ascii="Verdana" w:hAnsi="Verdana" w:cs="Arial"/>
        </w:rPr>
        <w:t>all</w:t>
      </w:r>
      <w:r w:rsidRPr="00E63B19">
        <w:rPr>
          <w:rFonts w:ascii="Verdana" w:hAnsi="Verdana" w:cs="Arial"/>
        </w:rPr>
        <w:t xml:space="preserve"> the Federal</w:t>
      </w:r>
    </w:p>
    <w:p w14:paraId="145ADE5D" w14:textId="10A6FB0A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Bureau of Investigation (FBI) CJIS-provided data necessary for law enforcement</w:t>
      </w:r>
    </w:p>
    <w:p w14:paraId="53C80A79" w14:textId="49F2B06F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agencies to perform their mission and enforce the law, including but not limited </w:t>
      </w:r>
      <w:proofErr w:type="gramStart"/>
      <w:r w:rsidRPr="00E63B19">
        <w:rPr>
          <w:rFonts w:ascii="Verdana" w:hAnsi="Verdana" w:cs="Arial"/>
        </w:rPr>
        <w:t>to:</w:t>
      </w:r>
      <w:proofErr w:type="gramEnd"/>
      <w:r w:rsid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biometric, identity history, person, organization, property (when accompanied by any</w:t>
      </w:r>
      <w:r w:rsidR="002428EE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personally identifiable information [PII]), and case/incident history data. In addition,</w:t>
      </w:r>
      <w:r w:rsidR="002428EE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</w:t>
      </w:r>
      <w:r w:rsidR="007144B0">
        <w:rPr>
          <w:rFonts w:ascii="Verdana" w:hAnsi="Verdana" w:cs="Arial"/>
        </w:rPr>
        <w:t>JIS</w:t>
      </w:r>
      <w:r w:rsidRPr="00E63B19">
        <w:rPr>
          <w:rFonts w:ascii="Verdana" w:hAnsi="Verdana" w:cs="Arial"/>
        </w:rPr>
        <w:t xml:space="preserve"> refers to the FBI CJIS-provided </w:t>
      </w:r>
      <w:r w:rsidR="00704701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ata necessary for civil agencies to perform their</w:t>
      </w:r>
      <w:r w:rsidR="002428EE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mission, including, but not limited to data used to make hiring decisions. Transaction</w:t>
      </w:r>
      <w:r w:rsidR="002428EE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control type numbers when not accompanied by information that reveals CJI or PII </w:t>
      </w:r>
      <w:r w:rsidR="002428EE" w:rsidRPr="00E63B19">
        <w:rPr>
          <w:rFonts w:ascii="Verdana" w:hAnsi="Verdana" w:cs="Arial"/>
        </w:rPr>
        <w:t>are exempt</w:t>
      </w:r>
      <w:r w:rsidRPr="00E63B19">
        <w:rPr>
          <w:rFonts w:ascii="Verdana" w:hAnsi="Verdana" w:cs="Arial"/>
        </w:rPr>
        <w:t xml:space="preserve"> from the protection levels required for CJI.</w:t>
      </w:r>
    </w:p>
    <w:p w14:paraId="3C46B972" w14:textId="12BC4901" w:rsidR="00EF6A4D" w:rsidRDefault="00EF6A4D" w:rsidP="00C972A0">
      <w:pPr>
        <w:pStyle w:val="Heading3"/>
      </w:pPr>
      <w:r w:rsidRPr="00E63B19">
        <w:t>Dataset</w:t>
      </w:r>
    </w:p>
    <w:p w14:paraId="00451D10" w14:textId="77777777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A collection of related data that is composed of separate elements that can be</w:t>
      </w:r>
    </w:p>
    <w:p w14:paraId="7678AFB3" w14:textId="77777777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manipulated as a unit.</w:t>
      </w:r>
    </w:p>
    <w:p w14:paraId="0EF94B69" w14:textId="07963D8B" w:rsidR="00EF6A4D" w:rsidRDefault="00EF6A4D" w:rsidP="00C972A0">
      <w:pPr>
        <w:pStyle w:val="Heading3"/>
      </w:pPr>
      <w:r w:rsidRPr="00E63B19">
        <w:t>Data Breach</w:t>
      </w:r>
    </w:p>
    <w:p w14:paraId="05E8FF10" w14:textId="004E3FC0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A </w:t>
      </w:r>
      <w:r w:rsidR="00704701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 xml:space="preserve">ata </w:t>
      </w:r>
      <w:r w:rsidR="00704701">
        <w:rPr>
          <w:rFonts w:ascii="Verdana" w:hAnsi="Verdana" w:cs="Arial"/>
        </w:rPr>
        <w:t>B</w:t>
      </w:r>
      <w:r w:rsidRPr="00E63B19">
        <w:rPr>
          <w:rFonts w:ascii="Verdana" w:hAnsi="Verdana" w:cs="Arial"/>
        </w:rPr>
        <w:t>reach is the unauthorized acquisition of unencrypted computerized data that</w:t>
      </w:r>
      <w:r w:rsidR="002428EE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compromises the security, </w:t>
      </w:r>
      <w:r w:rsidR="007369E1" w:rsidRPr="00E63B19">
        <w:rPr>
          <w:rFonts w:ascii="Verdana" w:hAnsi="Verdana" w:cs="Arial"/>
        </w:rPr>
        <w:t>confidentiality,</w:t>
      </w:r>
      <w:r w:rsidRPr="00E63B19">
        <w:rPr>
          <w:rFonts w:ascii="Verdana" w:hAnsi="Verdana" w:cs="Arial"/>
        </w:rPr>
        <w:t xml:space="preserve"> or integrity of PII maintained by a person,</w:t>
      </w:r>
      <w:r w:rsidR="002428EE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commercial entity or governmental entity.</w:t>
      </w:r>
    </w:p>
    <w:p w14:paraId="568DCAF9" w14:textId="53B57AA0" w:rsidR="00EF6A4D" w:rsidRDefault="00EF6A4D" w:rsidP="00C972A0">
      <w:pPr>
        <w:pStyle w:val="Heading3"/>
      </w:pPr>
      <w:r w:rsidRPr="00E63B19">
        <w:t xml:space="preserve">Data </w:t>
      </w:r>
      <w:r w:rsidR="002428EE" w:rsidRPr="00E63B19">
        <w:t>Processing</w:t>
      </w:r>
    </w:p>
    <w:p w14:paraId="4A3F178C" w14:textId="4C8EB61A" w:rsidR="00E31BC6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A series of operations on data to retrieve, transform or classify information, oftentimes</w:t>
      </w:r>
      <w:r w:rsidR="002428EE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manipulating it to produce meaningful information.</w:t>
      </w:r>
      <w:r w:rsidR="00E31BC6">
        <w:rPr>
          <w:rFonts w:ascii="Verdana" w:hAnsi="Verdana" w:cs="Arial"/>
        </w:rPr>
        <w:br w:type="page"/>
      </w:r>
    </w:p>
    <w:p w14:paraId="717720C9" w14:textId="2C8F1C17" w:rsidR="00EF6A4D" w:rsidRDefault="00EF6A4D" w:rsidP="00C972A0">
      <w:pPr>
        <w:pStyle w:val="Heading3"/>
      </w:pPr>
      <w:r w:rsidRPr="00E63B19">
        <w:lastRenderedPageBreak/>
        <w:t>Health Insurance Portability and Accountability Act (HIPAA)</w:t>
      </w:r>
    </w:p>
    <w:p w14:paraId="0231B170" w14:textId="4F0B257E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HIPAA data, or protected health information </w:t>
      </w:r>
      <w:r w:rsidR="002428EE" w:rsidRPr="00E63B19">
        <w:rPr>
          <w:rFonts w:ascii="Verdana" w:hAnsi="Verdana" w:cs="Arial"/>
        </w:rPr>
        <w:t>(PHI</w:t>
      </w:r>
      <w:r w:rsidRPr="00E63B19">
        <w:rPr>
          <w:rFonts w:ascii="Verdana" w:hAnsi="Verdana" w:cs="Arial"/>
        </w:rPr>
        <w:t xml:space="preserve">), </w:t>
      </w:r>
      <w:proofErr w:type="gramStart"/>
      <w:r w:rsidRPr="00E63B19">
        <w:rPr>
          <w:rFonts w:ascii="Verdana" w:hAnsi="Verdana" w:cs="Arial"/>
        </w:rPr>
        <w:t>is considered to be</w:t>
      </w:r>
      <w:proofErr w:type="gramEnd"/>
      <w:r w:rsidRPr="00E63B19">
        <w:rPr>
          <w:rFonts w:ascii="Verdana" w:hAnsi="Verdana" w:cs="Arial"/>
        </w:rPr>
        <w:t xml:space="preserve"> individually</w:t>
      </w:r>
    </w:p>
    <w:p w14:paraId="4770D740" w14:textId="4DC2D647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identifiable information relating to the past, </w:t>
      </w:r>
      <w:r w:rsidR="007369E1" w:rsidRPr="00E63B19">
        <w:rPr>
          <w:rFonts w:ascii="Verdana" w:hAnsi="Verdana" w:cs="Arial"/>
        </w:rPr>
        <w:t>present,</w:t>
      </w:r>
      <w:r w:rsidRPr="00E63B19">
        <w:rPr>
          <w:rFonts w:ascii="Verdana" w:hAnsi="Verdana" w:cs="Arial"/>
        </w:rPr>
        <w:t xml:space="preserve"> or future health status of an</w:t>
      </w:r>
    </w:p>
    <w:p w14:paraId="0DA557D7" w14:textId="442527C6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individual that is created, collected, </w:t>
      </w:r>
      <w:r w:rsidR="007369E1" w:rsidRPr="00E63B19">
        <w:rPr>
          <w:rFonts w:ascii="Verdana" w:hAnsi="Verdana" w:cs="Arial"/>
        </w:rPr>
        <w:t>transmitted,</w:t>
      </w:r>
      <w:r w:rsidRPr="00E63B19">
        <w:rPr>
          <w:rFonts w:ascii="Verdana" w:hAnsi="Verdana" w:cs="Arial"/>
        </w:rPr>
        <w:t xml:space="preserve"> or maintained by a HIPAA- covered</w:t>
      </w:r>
      <w:r w:rsidR="007369E1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entity in relation to the provision of healthcare, payment for healthcare services or use</w:t>
      </w:r>
      <w:r w:rsidR="002428EE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in healthcare operations.</w:t>
      </w:r>
    </w:p>
    <w:p w14:paraId="1B2795CB" w14:textId="6EE162ED" w:rsidR="00EF6A4D" w:rsidRDefault="00EF6A4D" w:rsidP="00C972A0">
      <w:pPr>
        <w:pStyle w:val="Heading3"/>
      </w:pPr>
      <w:r w:rsidRPr="00E63B19">
        <w:t>Metadata</w:t>
      </w:r>
    </w:p>
    <w:p w14:paraId="58AA598C" w14:textId="7EDA1C7B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Information describing the characteristics of data including structural </w:t>
      </w:r>
      <w:r w:rsidR="00E363C8">
        <w:rPr>
          <w:rFonts w:ascii="Verdana" w:hAnsi="Verdana" w:cs="Arial"/>
        </w:rPr>
        <w:t>M</w:t>
      </w:r>
      <w:r w:rsidRPr="00E63B19">
        <w:rPr>
          <w:rFonts w:ascii="Verdana" w:hAnsi="Verdana" w:cs="Arial"/>
        </w:rPr>
        <w:t>etadata</w:t>
      </w:r>
    </w:p>
    <w:p w14:paraId="1A3A30AB" w14:textId="15065E2D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describing data structures </w:t>
      </w:r>
      <w:r w:rsidR="002428EE" w:rsidRPr="00E63B19">
        <w:rPr>
          <w:rFonts w:ascii="Verdana" w:hAnsi="Verdana" w:cs="Arial"/>
        </w:rPr>
        <w:t>(e. g.</w:t>
      </w:r>
      <w:r w:rsidRPr="00E63B19">
        <w:rPr>
          <w:rFonts w:ascii="Verdana" w:hAnsi="Verdana" w:cs="Arial"/>
        </w:rPr>
        <w:t>, data format, syntax, and semantics), descriptive</w:t>
      </w:r>
    </w:p>
    <w:p w14:paraId="0969E941" w14:textId="533D9217" w:rsidR="00EF6A4D" w:rsidRPr="00E63B19" w:rsidRDefault="00E363C8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M</w:t>
      </w:r>
      <w:r w:rsidR="00EF6A4D" w:rsidRPr="00E63B19">
        <w:rPr>
          <w:rFonts w:ascii="Verdana" w:hAnsi="Verdana" w:cs="Arial"/>
        </w:rPr>
        <w:t xml:space="preserve">etadata describing data contents </w:t>
      </w:r>
      <w:r w:rsidR="002428EE" w:rsidRPr="00E63B19">
        <w:rPr>
          <w:rFonts w:ascii="Verdana" w:hAnsi="Verdana" w:cs="Arial"/>
        </w:rPr>
        <w:t>(e. g.</w:t>
      </w:r>
      <w:r w:rsidR="00EF6A4D" w:rsidRPr="00E63B19">
        <w:rPr>
          <w:rFonts w:ascii="Verdana" w:hAnsi="Verdana" w:cs="Arial"/>
        </w:rPr>
        <w:t>, address, date of birth), and specific acceptable</w:t>
      </w:r>
      <w:r w:rsidR="002428EE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uses or constraints on data use </w:t>
      </w:r>
      <w:r w:rsidR="007369E1" w:rsidRPr="00E63B19">
        <w:rPr>
          <w:rFonts w:ascii="Verdana" w:hAnsi="Verdana" w:cs="Arial"/>
        </w:rPr>
        <w:t>(e.g.</w:t>
      </w:r>
      <w:r w:rsidR="00EF6A4D" w:rsidRPr="00E63B19">
        <w:rPr>
          <w:rFonts w:ascii="Verdana" w:hAnsi="Verdana" w:cs="Arial"/>
        </w:rPr>
        <w:t>, data classification).</w:t>
      </w:r>
    </w:p>
    <w:p w14:paraId="3F2606F4" w14:textId="2884B323" w:rsidR="00EF6A4D" w:rsidRDefault="00EF6A4D" w:rsidP="00C972A0">
      <w:pPr>
        <w:pStyle w:val="Heading3"/>
      </w:pPr>
      <w:r w:rsidRPr="00E63B19">
        <w:t xml:space="preserve">Payment Card Industry </w:t>
      </w:r>
      <w:r w:rsidR="002428EE" w:rsidRPr="00E63B19">
        <w:t>(PCI</w:t>
      </w:r>
      <w:r w:rsidRPr="00E63B19">
        <w:t>)</w:t>
      </w:r>
    </w:p>
    <w:p w14:paraId="30E59C27" w14:textId="36616DE7" w:rsidR="00EF6A4D" w:rsidRPr="00E63B19" w:rsidRDefault="00704701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Payment Card Industry Data includes c</w:t>
      </w:r>
      <w:r w:rsidR="00EF6A4D" w:rsidRPr="00E63B19">
        <w:rPr>
          <w:rFonts w:ascii="Verdana" w:hAnsi="Verdana" w:cs="Arial"/>
        </w:rPr>
        <w:t>redit card data, cardholder information, and data artifacts generated during the</w:t>
      </w:r>
    </w:p>
    <w:p w14:paraId="73A45204" w14:textId="25F6BF2F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acceptance, processing, </w:t>
      </w:r>
      <w:r w:rsidR="007369E1" w:rsidRPr="00E63B19">
        <w:rPr>
          <w:rFonts w:ascii="Verdana" w:hAnsi="Verdana" w:cs="Arial"/>
        </w:rPr>
        <w:t>storage,</w:t>
      </w:r>
      <w:r w:rsidRPr="00E63B19">
        <w:rPr>
          <w:rFonts w:ascii="Verdana" w:hAnsi="Verdana" w:cs="Arial"/>
        </w:rPr>
        <w:t xml:space="preserve"> or transmission of credit card data.</w:t>
      </w:r>
    </w:p>
    <w:p w14:paraId="01EB5918" w14:textId="40164304" w:rsidR="00EF6A4D" w:rsidRDefault="00EF6A4D" w:rsidP="00C972A0">
      <w:pPr>
        <w:pStyle w:val="Heading3"/>
      </w:pPr>
      <w:r w:rsidRPr="00E63B19">
        <w:t xml:space="preserve">Personally Identifiable Information </w:t>
      </w:r>
      <w:r w:rsidR="002428EE" w:rsidRPr="00E63B19">
        <w:t>(PII</w:t>
      </w:r>
      <w:r w:rsidRPr="00E63B19">
        <w:t>)</w:t>
      </w:r>
    </w:p>
    <w:p w14:paraId="0B6553F0" w14:textId="72BED453" w:rsidR="007369E1" w:rsidRPr="00E63B19" w:rsidRDefault="00704701" w:rsidP="00537568">
      <w:pPr>
        <w:autoSpaceDE w:val="0"/>
        <w:autoSpaceDN w:val="0"/>
        <w:adjustRightInd w:val="0"/>
        <w:spacing w:after="24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Personally Identifiable Information </w:t>
      </w:r>
      <w:proofErr w:type="gramStart"/>
      <w:r>
        <w:rPr>
          <w:rFonts w:ascii="Verdana" w:hAnsi="Verdana" w:cs="Arial"/>
        </w:rPr>
        <w:t>are</w:t>
      </w:r>
      <w:proofErr w:type="gramEnd"/>
      <w:r>
        <w:rPr>
          <w:rFonts w:ascii="Verdana" w:hAnsi="Verdana" w:cs="Arial"/>
        </w:rPr>
        <w:t xml:space="preserve"> d</w:t>
      </w:r>
      <w:r w:rsidR="00EF6A4D" w:rsidRPr="00E63B19">
        <w:rPr>
          <w:rFonts w:ascii="Verdana" w:hAnsi="Verdana" w:cs="Arial"/>
        </w:rPr>
        <w:t>ata defined by the 2018 Colorado Privacy Law as protected. PII are information that</w:t>
      </w:r>
      <w:r w:rsidR="007369E1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can be used on its own or with other information to identify, contact</w:t>
      </w:r>
      <w:r>
        <w:rPr>
          <w:rFonts w:ascii="Verdana" w:hAnsi="Verdana" w:cs="Arial"/>
        </w:rPr>
        <w:t>,</w:t>
      </w:r>
      <w:r w:rsidR="00EF6A4D" w:rsidRPr="00E63B19">
        <w:rPr>
          <w:rFonts w:ascii="Verdana" w:hAnsi="Verdana" w:cs="Arial"/>
        </w:rPr>
        <w:t xml:space="preserve"> or locate a single</w:t>
      </w:r>
      <w:r w:rsidR="007369E1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person, or to identify an individual in context. This data includes a combination of an</w:t>
      </w:r>
      <w:r w:rsidR="007369E1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individual' s first name or first initial, last name and any of the following:</w:t>
      </w:r>
    </w:p>
    <w:p w14:paraId="398BA81F" w14:textId="624BFF6F" w:rsidR="004F7034" w:rsidRPr="00537568" w:rsidRDefault="00EF6A4D" w:rsidP="005375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Social Security number</w:t>
      </w:r>
    </w:p>
    <w:p w14:paraId="2B1D004F" w14:textId="374BB411" w:rsidR="004F7034" w:rsidRPr="00537568" w:rsidRDefault="00EF6A4D" w:rsidP="005375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Driver' s License number or Identification Card number</w:t>
      </w:r>
    </w:p>
    <w:p w14:paraId="611D8A17" w14:textId="38359B73" w:rsidR="004F7034" w:rsidRPr="00537568" w:rsidRDefault="00EF6A4D" w:rsidP="005375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Student, military, or passport identification number</w:t>
      </w:r>
    </w:p>
    <w:p w14:paraId="7E020287" w14:textId="37065E03" w:rsidR="004F7034" w:rsidRPr="00537568" w:rsidRDefault="00EF6A4D" w:rsidP="005375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Medical information</w:t>
      </w:r>
    </w:p>
    <w:p w14:paraId="33ECE5D8" w14:textId="77777777" w:rsidR="004F7034" w:rsidRPr="00E63B19" w:rsidRDefault="00EF6A4D" w:rsidP="005375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Health insurance identification number</w:t>
      </w:r>
    </w:p>
    <w:p w14:paraId="1186D8BD" w14:textId="52842E31" w:rsidR="00EF6A4D" w:rsidRPr="00E63B19" w:rsidRDefault="00EF6A4D" w:rsidP="005375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Biometric data</w:t>
      </w:r>
      <w:r w:rsidR="007369E1" w:rsidRPr="00E63B19">
        <w:rPr>
          <w:rFonts w:ascii="Verdana" w:hAnsi="Verdana" w:cs="Arial"/>
        </w:rPr>
        <w:t xml:space="preserve"> </w:t>
      </w:r>
      <w:r w:rsidR="00342A8B" w:rsidRPr="00E63B19">
        <w:rPr>
          <w:rFonts w:ascii="Verdana" w:hAnsi="Verdana" w:cs="Arial"/>
        </w:rPr>
        <w:t>(e. g.</w:t>
      </w:r>
      <w:r w:rsidRPr="00E63B19">
        <w:rPr>
          <w:rFonts w:ascii="Verdana" w:hAnsi="Verdana" w:cs="Arial"/>
        </w:rPr>
        <w:t>, fingerprints, iris recognition, retinal scans)</w:t>
      </w:r>
    </w:p>
    <w:p w14:paraId="7D3574EB" w14:textId="6C3F6B8A" w:rsidR="00EF6A4D" w:rsidRPr="00E63B19" w:rsidRDefault="00EF6A4D" w:rsidP="00537568">
      <w:pPr>
        <w:autoSpaceDE w:val="0"/>
        <w:autoSpaceDN w:val="0"/>
        <w:adjustRightInd w:val="0"/>
        <w:spacing w:after="20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This data also includes the following combinations:</w:t>
      </w:r>
    </w:p>
    <w:p w14:paraId="70677826" w14:textId="1DA0513F" w:rsidR="004F7034" w:rsidRPr="00537568" w:rsidRDefault="00EF6A4D" w:rsidP="005375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lastRenderedPageBreak/>
        <w:t>An individual's username or e-mail address, in combination with a password</w:t>
      </w:r>
      <w:r w:rsidR="00342A8B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or security questions and answers, that would permit access to an </w:t>
      </w:r>
      <w:r w:rsidR="004F7034" w:rsidRPr="00E63B19">
        <w:rPr>
          <w:rFonts w:ascii="Verdana" w:hAnsi="Verdana" w:cs="Arial"/>
        </w:rPr>
        <w:t>online account</w:t>
      </w:r>
    </w:p>
    <w:p w14:paraId="08ED21D2" w14:textId="00908D5B" w:rsidR="00EF6A4D" w:rsidRPr="00E63B19" w:rsidRDefault="00EF6A4D" w:rsidP="005375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An individual's account number or credit or debit card number in combination</w:t>
      </w:r>
      <w:r w:rsidR="00342A8B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with any required security codes, access code, or password that would permit</w:t>
      </w:r>
      <w:r w:rsidR="00342A8B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access to that account</w:t>
      </w:r>
    </w:p>
    <w:p w14:paraId="0C37210D" w14:textId="44B8E32F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PII does not include information that is lawfully made available to the </w:t>
      </w:r>
      <w:r w:rsidR="00342A8B" w:rsidRPr="00E63B19">
        <w:rPr>
          <w:rFonts w:ascii="Verdana" w:hAnsi="Verdana" w:cs="Arial"/>
        </w:rPr>
        <w:t>public</w:t>
      </w:r>
    </w:p>
    <w:p w14:paraId="39FBA632" w14:textId="77777777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from government records or widely distributed media.</w:t>
      </w:r>
    </w:p>
    <w:p w14:paraId="0623A808" w14:textId="2A3D1DE2" w:rsidR="00EF6A4D" w:rsidRDefault="00EF6A4D" w:rsidP="00C972A0">
      <w:pPr>
        <w:pStyle w:val="Heading3"/>
      </w:pPr>
      <w:r w:rsidRPr="00E63B19">
        <w:t>Regulatory Requirements</w:t>
      </w:r>
    </w:p>
    <w:p w14:paraId="5517AF7C" w14:textId="77777777" w:rsidR="00704701" w:rsidRDefault="00704701" w:rsidP="00EA2A3B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Regulatory Requirements are r</w:t>
      </w:r>
      <w:r w:rsidRPr="00CF186F">
        <w:rPr>
          <w:rFonts w:ascii="Verdana" w:hAnsi="Verdana"/>
          <w:color w:val="auto"/>
          <w:sz w:val="22"/>
          <w:szCs w:val="22"/>
        </w:rPr>
        <w:t xml:space="preserve">ules issued by a governing body, </w:t>
      </w:r>
      <w:r>
        <w:rPr>
          <w:rFonts w:ascii="Verdana" w:hAnsi="Verdana"/>
          <w:color w:val="auto"/>
          <w:sz w:val="22"/>
          <w:szCs w:val="22"/>
        </w:rPr>
        <w:t xml:space="preserve">which may carry penalties for non-compliance, </w:t>
      </w:r>
      <w:r w:rsidRPr="00CF186F">
        <w:rPr>
          <w:rFonts w:ascii="Verdana" w:hAnsi="Verdana"/>
          <w:color w:val="auto"/>
          <w:sz w:val="22"/>
          <w:szCs w:val="22"/>
        </w:rPr>
        <w:t xml:space="preserve">that are intended to manage industry specific risks. </w:t>
      </w:r>
    </w:p>
    <w:p w14:paraId="066FB719" w14:textId="6921F3AA" w:rsidR="00EF6A4D" w:rsidRDefault="00EF6A4D" w:rsidP="00C972A0">
      <w:pPr>
        <w:pStyle w:val="Heading3"/>
      </w:pPr>
      <w:r w:rsidRPr="00E63B19">
        <w:t>Security Controls</w:t>
      </w:r>
    </w:p>
    <w:p w14:paraId="302ABC68" w14:textId="1A2BEDC4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Security </w:t>
      </w:r>
      <w:r w:rsidR="00E363C8">
        <w:rPr>
          <w:rFonts w:ascii="Verdana" w:hAnsi="Verdana" w:cs="Arial"/>
        </w:rPr>
        <w:t>C</w:t>
      </w:r>
      <w:r w:rsidRPr="00E63B19">
        <w:rPr>
          <w:rFonts w:ascii="Verdana" w:hAnsi="Verdana" w:cs="Arial"/>
        </w:rPr>
        <w:t>ontrols are safeguards applied to an information system or an organization</w:t>
      </w:r>
      <w:r w:rsidR="00342A8B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designed to protect confidentiality, </w:t>
      </w:r>
      <w:r w:rsidR="00342A8B" w:rsidRPr="00E63B19">
        <w:rPr>
          <w:rFonts w:ascii="Verdana" w:hAnsi="Verdana" w:cs="Arial"/>
        </w:rPr>
        <w:t>integrity,</w:t>
      </w:r>
      <w:r w:rsidRPr="00E63B19">
        <w:rPr>
          <w:rFonts w:ascii="Verdana" w:hAnsi="Verdana" w:cs="Arial"/>
        </w:rPr>
        <w:t xml:space="preserve"> and availability of its information and to</w:t>
      </w:r>
      <w:r w:rsidR="00342A8B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meet a set of defined security requirements.</w:t>
      </w:r>
    </w:p>
    <w:p w14:paraId="728AA7B0" w14:textId="58D6F080" w:rsidR="00EF6A4D" w:rsidRPr="00AF6345" w:rsidRDefault="00EF6A4D" w:rsidP="003A7332">
      <w:pPr>
        <w:pStyle w:val="Heading2"/>
      </w:pPr>
      <w:r w:rsidRPr="00AF6345">
        <w:t>SCOPE</w:t>
      </w:r>
    </w:p>
    <w:p w14:paraId="4C4FF6D5" w14:textId="21DD986D" w:rsidR="00EF6A4D" w:rsidRPr="00E63B19" w:rsidRDefault="00EF6A4D" w:rsidP="00C972A0">
      <w:pPr>
        <w:autoSpaceDE w:val="0"/>
        <w:autoSpaceDN w:val="0"/>
        <w:adjustRightInd w:val="0"/>
        <w:spacing w:after="24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This policy applies to all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data, as defined in </w:t>
      </w:r>
      <w:r w:rsidRPr="00E63B19">
        <w:rPr>
          <w:rFonts w:ascii="Verdana" w:hAnsi="Verdana" w:cs="Arial"/>
          <w:b/>
          <w:bCs/>
        </w:rPr>
        <w:t>Section III Policy Definitions</w:t>
      </w:r>
      <w:r w:rsidRPr="00E63B19">
        <w:rPr>
          <w:rFonts w:ascii="Verdana" w:hAnsi="Verdana" w:cs="Arial"/>
        </w:rPr>
        <w:t>.</w:t>
      </w:r>
    </w:p>
    <w:p w14:paraId="576DF4FA" w14:textId="6C8BEBE0" w:rsidR="00EF6A4D" w:rsidRPr="00E63B19" w:rsidRDefault="00EF6A4D" w:rsidP="00C972A0">
      <w:pPr>
        <w:autoSpaceDE w:val="0"/>
        <w:autoSpaceDN w:val="0"/>
        <w:adjustRightInd w:val="0"/>
        <w:spacing w:after="24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This policy applies to all people who have access to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data to perform work on behalf of</w:t>
      </w:r>
      <w:r w:rsidR="004F7034" w:rsidRPr="00E63B19">
        <w:rPr>
          <w:rFonts w:ascii="Verdana" w:hAnsi="Verdana" w:cs="Arial"/>
        </w:rPr>
        <w:t xml:space="preserve">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. This policy defines those roles specifically responsible for establishing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and executing the standards and processes defined herein for all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departments.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However, all elected officials, boards and commissions, full- and part-time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employees,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contracted consultants and </w:t>
      </w:r>
      <w:r w:rsidR="002B5448">
        <w:rPr>
          <w:rFonts w:ascii="Verdana" w:hAnsi="Verdana" w:cs="Arial"/>
        </w:rPr>
        <w:t>suppliers</w:t>
      </w:r>
      <w:r w:rsidRPr="00E63B19">
        <w:rPr>
          <w:rFonts w:ascii="Verdana" w:hAnsi="Verdana" w:cs="Arial"/>
        </w:rPr>
        <w:t xml:space="preserve">, and other trusted partners working on behalf of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are responsible for handling data in accordance with this policy.</w:t>
      </w:r>
    </w:p>
    <w:p w14:paraId="7F0A42ED" w14:textId="2C9CA67A" w:rsidR="00C972A0" w:rsidRDefault="00EF6A4D" w:rsidP="00E63B19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This policy supports existing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policies and relevant laws and regulations that govern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how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</w:t>
      </w:r>
      <w:proofErr w:type="gramStart"/>
      <w:r w:rsidRPr="00E63B19">
        <w:rPr>
          <w:rFonts w:ascii="Verdana" w:hAnsi="Verdana" w:cs="Arial"/>
        </w:rPr>
        <w:t>manages</w:t>
      </w:r>
      <w:proofErr w:type="gramEnd"/>
      <w:r w:rsidRPr="00E63B19">
        <w:rPr>
          <w:rFonts w:ascii="Verdana" w:hAnsi="Verdana" w:cs="Arial"/>
        </w:rPr>
        <w:t>, retains and releases records, shares public data, and secures its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technology architecture. Section VI Policy Requirements, A. Law and Regulatory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Compliance lists those specific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policies, laws, and regulations. By establishing the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data use, management</w:t>
      </w:r>
      <w:r w:rsidR="002B544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security principles within this policy,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can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better prepare itself to </w:t>
      </w:r>
      <w:r w:rsidR="004F7034" w:rsidRPr="00E63B19">
        <w:rPr>
          <w:rFonts w:ascii="Verdana" w:hAnsi="Verdana" w:cs="Arial"/>
        </w:rPr>
        <w:t>execute such responsibilities fully and efficiently</w:t>
      </w:r>
      <w:r w:rsidRPr="00E63B19">
        <w:rPr>
          <w:rFonts w:ascii="Verdana" w:hAnsi="Verdana" w:cs="Arial"/>
        </w:rPr>
        <w:t>.</w:t>
      </w:r>
      <w:r w:rsidR="00C972A0">
        <w:rPr>
          <w:rFonts w:ascii="Verdana" w:hAnsi="Verdana" w:cs="Arial"/>
        </w:rPr>
        <w:br w:type="page"/>
      </w:r>
    </w:p>
    <w:p w14:paraId="4DE4546E" w14:textId="6F47DB33" w:rsidR="00EF6A4D" w:rsidRPr="00AF6345" w:rsidRDefault="000679E1" w:rsidP="003A7332">
      <w:pPr>
        <w:pStyle w:val="Heading2"/>
      </w:pPr>
      <w:r w:rsidRPr="00AF6345">
        <w:lastRenderedPageBreak/>
        <w:t>[Organization]</w:t>
      </w:r>
      <w:r w:rsidR="00EF6A4D" w:rsidRPr="00AF6345">
        <w:t xml:space="preserve"> ROLES AND RESPONSIBILITIES</w:t>
      </w:r>
    </w:p>
    <w:p w14:paraId="4B87D06F" w14:textId="52670502" w:rsidR="00EF6A4D" w:rsidRDefault="00EF6A4D" w:rsidP="00453C52">
      <w:pPr>
        <w:pStyle w:val="Heading3"/>
        <w:numPr>
          <w:ilvl w:val="0"/>
          <w:numId w:val="21"/>
        </w:numPr>
      </w:pPr>
      <w:r w:rsidRPr="00E63B19">
        <w:t>IT Steering Committee</w:t>
      </w:r>
    </w:p>
    <w:p w14:paraId="3AC12207" w14:textId="13272FCE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The purpose of the IT Steering </w:t>
      </w:r>
      <w:r w:rsidR="004F7034" w:rsidRPr="00E63B19">
        <w:rPr>
          <w:rFonts w:ascii="Verdana" w:hAnsi="Verdana" w:cs="Arial"/>
        </w:rPr>
        <w:t>Committee (ITSC</w:t>
      </w:r>
      <w:r w:rsidRPr="00E63B19">
        <w:rPr>
          <w:rFonts w:ascii="Verdana" w:hAnsi="Verdana" w:cs="Arial"/>
        </w:rPr>
        <w:t>) is to provide guidance and oversight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for how the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procures and implements technology. The ITSC is a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standing committee established by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executive leadership and responsible to </w:t>
      </w:r>
      <w:r w:rsidR="000679E1">
        <w:rPr>
          <w:rFonts w:ascii="Verdana" w:hAnsi="Verdana" w:cs="Arial"/>
        </w:rPr>
        <w:t>[Organization]</w:t>
      </w:r>
      <w:r w:rsidR="004F7034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Manager's Office,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department leadership and the residents </w:t>
      </w:r>
      <w:r w:rsidR="00B846F5">
        <w:rPr>
          <w:rFonts w:ascii="Verdana" w:hAnsi="Verdana" w:cs="Arial"/>
        </w:rPr>
        <w:t xml:space="preserve">that </w:t>
      </w:r>
      <w:r w:rsidR="00B846F5" w:rsidRPr="00E63B19">
        <w:rPr>
          <w:rFonts w:ascii="Verdana" w:hAnsi="Verdana" w:cs="Arial"/>
        </w:rPr>
        <w:t>[</w:t>
      </w:r>
      <w:r w:rsidR="000679E1">
        <w:rPr>
          <w:rFonts w:ascii="Verdana" w:hAnsi="Verdana" w:cs="Arial"/>
        </w:rPr>
        <w:t>Organization]</w:t>
      </w:r>
      <w:r w:rsidR="002B5448">
        <w:rPr>
          <w:rFonts w:ascii="Verdana" w:hAnsi="Verdana" w:cs="Arial"/>
        </w:rPr>
        <w:t xml:space="preserve"> </w:t>
      </w:r>
      <w:proofErr w:type="gramStart"/>
      <w:r w:rsidR="002B5448">
        <w:rPr>
          <w:rFonts w:ascii="Verdana" w:hAnsi="Verdana" w:cs="Arial"/>
        </w:rPr>
        <w:t>serves</w:t>
      </w:r>
      <w:proofErr w:type="gramEnd"/>
      <w:r w:rsidRPr="00E63B19">
        <w:rPr>
          <w:rFonts w:ascii="Verdana" w:hAnsi="Verdana" w:cs="Arial"/>
        </w:rPr>
        <w:t>.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The ITSC is the primary sponsor of this policy and authority on its implementation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within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. The ITSC plays a specific role in assessing and determining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if the collection of certain data or performance of certain data practices surpasses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acceptable risks or conflicts with established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values and policies.</w:t>
      </w:r>
    </w:p>
    <w:p w14:paraId="1E433D16" w14:textId="61B94979" w:rsidR="00EF6A4D" w:rsidRDefault="00EF6A4D" w:rsidP="00453C52">
      <w:pPr>
        <w:pStyle w:val="Heading3"/>
      </w:pPr>
      <w:r w:rsidRPr="00E63B19">
        <w:t>Data Program Manager</w:t>
      </w:r>
    </w:p>
    <w:p w14:paraId="07643981" w14:textId="25797571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The Data Program Manager is the primary executor of this policy within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. This Chief Innovation and Technology Officer assigns this role. The Data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Program Manager is responsible for working with key advisers </w:t>
      </w:r>
      <w:r w:rsidR="0095155F" w:rsidRPr="00E63B19">
        <w:rPr>
          <w:rFonts w:ascii="Verdana" w:hAnsi="Verdana" w:cs="Arial"/>
        </w:rPr>
        <w:t>(e. g.</w:t>
      </w:r>
      <w:r w:rsidRPr="00E63B19">
        <w:rPr>
          <w:rFonts w:ascii="Verdana" w:hAnsi="Verdana" w:cs="Arial"/>
        </w:rPr>
        <w:t>, ITSC, Chief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Information Security Officer,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Records Manager) and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departments to develop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and apply the roles, guidance, processes, </w:t>
      </w:r>
      <w:r w:rsidR="00E63B19" w:rsidRPr="00E63B19">
        <w:rPr>
          <w:rFonts w:ascii="Verdana" w:hAnsi="Verdana" w:cs="Arial"/>
        </w:rPr>
        <w:t>technology,</w:t>
      </w:r>
      <w:r w:rsidRPr="00E63B19">
        <w:rPr>
          <w:rFonts w:ascii="Verdana" w:hAnsi="Verdana" w:cs="Arial"/>
        </w:rPr>
        <w:t xml:space="preserve"> and training necessary to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implement this policy's requirements. The Data Program Manager is responsible for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working with Data Stewards and Data Custodians, who will be the Data Program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Manager's primary contacts in implementing the policy's principles within a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department.</w:t>
      </w:r>
    </w:p>
    <w:p w14:paraId="2AFEBCF7" w14:textId="0C0DB846" w:rsidR="00EF6A4D" w:rsidRDefault="00EF6A4D" w:rsidP="00453C52">
      <w:pPr>
        <w:pStyle w:val="Heading3"/>
      </w:pPr>
      <w:r w:rsidRPr="00E63B19">
        <w:t>Chief Information Security Officer</w:t>
      </w:r>
    </w:p>
    <w:p w14:paraId="30E7ECA8" w14:textId="07AE0293" w:rsidR="0095155F" w:rsidRPr="00E63B19" w:rsidRDefault="00EF6A4D" w:rsidP="00281CB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The Chief Information Security Officer </w:t>
      </w:r>
      <w:r w:rsidR="00E63B19" w:rsidRPr="00E63B19">
        <w:rPr>
          <w:rFonts w:ascii="Verdana" w:hAnsi="Verdana" w:cs="Arial"/>
        </w:rPr>
        <w:t>(CISO</w:t>
      </w:r>
      <w:r w:rsidRPr="00E63B19">
        <w:rPr>
          <w:rFonts w:ascii="Verdana" w:hAnsi="Verdana" w:cs="Arial"/>
        </w:rPr>
        <w:t>) is a key advisor to this policy's</w:t>
      </w:r>
    </w:p>
    <w:p w14:paraId="15B6AEF5" w14:textId="69529AB4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implementation across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through the role's existing</w:t>
      </w:r>
      <w:r w:rsidR="00AF6345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responsibilities</w:t>
      </w:r>
      <w:r w:rsidR="00AF6345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securing </w:t>
      </w:r>
      <w:r w:rsidR="000679E1">
        <w:rPr>
          <w:rFonts w:ascii="Verdana" w:hAnsi="Verdana" w:cs="Arial"/>
        </w:rPr>
        <w:t>[Organization]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information technology systems and infrastructure in</w:t>
      </w:r>
      <w:r w:rsidR="00AF6345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accordance with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's Technology Security Policy.</w:t>
      </w:r>
    </w:p>
    <w:p w14:paraId="1C62B3E3" w14:textId="45CF01A1" w:rsidR="00EF6A4D" w:rsidRDefault="000679E1" w:rsidP="00453C52">
      <w:pPr>
        <w:pStyle w:val="Heading3"/>
      </w:pPr>
      <w:r>
        <w:t>[Organization]</w:t>
      </w:r>
      <w:r w:rsidR="00EF6A4D" w:rsidRPr="00E63B19">
        <w:t xml:space="preserve"> Records Manager</w:t>
      </w:r>
    </w:p>
    <w:p w14:paraId="20948BA5" w14:textId="007CFAA0" w:rsidR="00453C52" w:rsidRDefault="000679E1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Records Manager is a key advisor to this policy's implementation across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through the role's existing responsibilities directing and managing the organization,</w:t>
      </w:r>
      <w:r w:rsidR="0095155F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maintenance, distribution, use</w:t>
      </w:r>
      <w:r w:rsidR="002B5448">
        <w:rPr>
          <w:rFonts w:ascii="Verdana" w:hAnsi="Verdana" w:cs="Arial"/>
        </w:rPr>
        <w:t>,</w:t>
      </w:r>
      <w:r w:rsidR="00EF6A4D" w:rsidRPr="00E63B19">
        <w:rPr>
          <w:rFonts w:ascii="Verdana" w:hAnsi="Verdana" w:cs="Arial"/>
        </w:rPr>
        <w:t xml:space="preserve"> and retention of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records in accordance with the</w:t>
      </w:r>
      <w:r w:rsidR="0095155F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requirements of applicable law,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policies, best records management</w:t>
      </w:r>
      <w:r w:rsidR="0095155F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practices</w:t>
      </w:r>
      <w:r w:rsidR="002B5448">
        <w:rPr>
          <w:rFonts w:ascii="Verdana" w:hAnsi="Verdana" w:cs="Arial"/>
        </w:rPr>
        <w:t>,</w:t>
      </w:r>
      <w:r w:rsidR="00EF6A4D" w:rsidRPr="00E63B19">
        <w:rPr>
          <w:rFonts w:ascii="Verdana" w:hAnsi="Verdana" w:cs="Arial"/>
        </w:rPr>
        <w:t xml:space="preserve"> and highest ethical standards.</w:t>
      </w:r>
      <w:r w:rsidR="00453C52">
        <w:rPr>
          <w:rFonts w:ascii="Verdana" w:hAnsi="Verdana" w:cs="Arial"/>
        </w:rPr>
        <w:br w:type="page"/>
      </w:r>
    </w:p>
    <w:p w14:paraId="7DBE0C42" w14:textId="59924489" w:rsidR="00EF6A4D" w:rsidRDefault="00EF6A4D" w:rsidP="00453C52">
      <w:pPr>
        <w:pStyle w:val="Heading3"/>
      </w:pPr>
      <w:r w:rsidRPr="00E63B19">
        <w:lastRenderedPageBreak/>
        <w:t>Data Steward</w:t>
      </w:r>
    </w:p>
    <w:p w14:paraId="0B09A5A7" w14:textId="650296E3" w:rsidR="00EF6A4D" w:rsidRPr="00E63B19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Each department selects a Data Steward to work with the Data Program Manager to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coordinate the department's efforts to implement this policy. Departments can have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multiple Data Stewards if needed. The Data Steward's primary responsibilities are to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maintain a comprehensive inventory and classification of his or her department's </w:t>
      </w:r>
      <w:r w:rsidR="000679E1">
        <w:rPr>
          <w:rFonts w:ascii="Verdana" w:hAnsi="Verdana" w:cs="Arial"/>
        </w:rPr>
        <w:t>[Organization]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data, and work with the Data Program Manager to implement this policy's requirements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for those data sources and </w:t>
      </w:r>
      <w:r w:rsidR="00E363C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atasets.</w:t>
      </w:r>
    </w:p>
    <w:p w14:paraId="0C24A8C0" w14:textId="79C0D04B" w:rsidR="00EF6A4D" w:rsidRDefault="00EF6A4D" w:rsidP="00453C52">
      <w:pPr>
        <w:pStyle w:val="Heading3"/>
      </w:pPr>
      <w:r w:rsidRPr="00E63B19">
        <w:t>Data Custodian</w:t>
      </w:r>
    </w:p>
    <w:p w14:paraId="1556EFBA" w14:textId="165E22FB" w:rsidR="00421B26" w:rsidRDefault="00EF6A4D" w:rsidP="00EA2A3B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The Data Custodians are optional roles identified by Data Stewards to serve as subject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matter experts on how data are collected, transported, processed, </w:t>
      </w:r>
      <w:r w:rsidR="00836ADE" w:rsidRPr="00E63B19">
        <w:rPr>
          <w:rFonts w:ascii="Verdana" w:hAnsi="Verdana" w:cs="Arial"/>
        </w:rPr>
        <w:t>stored,</w:t>
      </w:r>
      <w:r w:rsidRPr="00E63B19">
        <w:rPr>
          <w:rFonts w:ascii="Verdana" w:hAnsi="Verdana" w:cs="Arial"/>
        </w:rPr>
        <w:t xml:space="preserve"> and retained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within the </w:t>
      </w:r>
      <w:r w:rsidR="0095155F" w:rsidRPr="00E63B19">
        <w:rPr>
          <w:rFonts w:ascii="Verdana" w:hAnsi="Verdana" w:cs="Arial"/>
        </w:rPr>
        <w:t>departments</w:t>
      </w:r>
      <w:r w:rsidR="002B5448">
        <w:rPr>
          <w:rFonts w:ascii="Verdana" w:hAnsi="Verdana" w:cs="Arial"/>
        </w:rPr>
        <w:t>,</w:t>
      </w:r>
      <w:r w:rsidR="0095155F" w:rsidRPr="00E63B19">
        <w:rPr>
          <w:rFonts w:ascii="Verdana" w:hAnsi="Verdana" w:cs="Arial"/>
        </w:rPr>
        <w:t xml:space="preserve"> and</w:t>
      </w:r>
      <w:r w:rsidRPr="00E63B19">
        <w:rPr>
          <w:rFonts w:ascii="Verdana" w:hAnsi="Verdana" w:cs="Arial"/>
        </w:rPr>
        <w:t xml:space="preserve"> support the department's implementation of this policy.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This could include knowledge about the technical environment and database structure.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If external </w:t>
      </w:r>
      <w:r w:rsidR="002B5448">
        <w:rPr>
          <w:rFonts w:ascii="Verdana" w:hAnsi="Verdana" w:cs="Arial"/>
        </w:rPr>
        <w:t>suppliers</w:t>
      </w:r>
      <w:r w:rsidR="002B5448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or other partners provide these functions, the Data Custodian </w:t>
      </w:r>
      <w:r w:rsidR="002B5448">
        <w:rPr>
          <w:rFonts w:ascii="Verdana" w:hAnsi="Verdana" w:cs="Arial"/>
        </w:rPr>
        <w:t>may</w:t>
      </w:r>
      <w:r w:rsidR="002B5448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be the program, </w:t>
      </w:r>
      <w:r w:rsidR="00836ADE" w:rsidRPr="00E63B19">
        <w:rPr>
          <w:rFonts w:ascii="Verdana" w:hAnsi="Verdana" w:cs="Arial"/>
        </w:rPr>
        <w:t>project,</w:t>
      </w:r>
      <w:r w:rsidRPr="00E63B19">
        <w:rPr>
          <w:rFonts w:ascii="Verdana" w:hAnsi="Verdana" w:cs="Arial"/>
        </w:rPr>
        <w:t xml:space="preserve"> or contract manager, i.e., a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staff member who has direct</w:t>
      </w:r>
      <w:r w:rsidR="009515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knowledge of </w:t>
      </w:r>
      <w:proofErr w:type="gramStart"/>
      <w:r w:rsidRPr="00E63B19">
        <w:rPr>
          <w:rFonts w:ascii="Verdana" w:hAnsi="Verdana" w:cs="Arial"/>
        </w:rPr>
        <w:t>the data</w:t>
      </w:r>
      <w:proofErr w:type="gramEnd"/>
      <w:r w:rsidRPr="00E63B19">
        <w:rPr>
          <w:rFonts w:ascii="Verdana" w:hAnsi="Verdana" w:cs="Arial"/>
        </w:rPr>
        <w:t xml:space="preserve"> use, </w:t>
      </w:r>
      <w:r w:rsidR="00421B26" w:rsidRPr="00E63B19">
        <w:rPr>
          <w:rFonts w:ascii="Verdana" w:hAnsi="Verdana" w:cs="Arial"/>
        </w:rPr>
        <w:t>management,</w:t>
      </w:r>
      <w:r w:rsidRPr="00E63B19">
        <w:rPr>
          <w:rFonts w:ascii="Verdana" w:hAnsi="Verdana" w:cs="Arial"/>
        </w:rPr>
        <w:t xml:space="preserve"> and security.</w:t>
      </w:r>
    </w:p>
    <w:p w14:paraId="5F44E05A" w14:textId="2D386E99" w:rsidR="00421B26" w:rsidRPr="00281CB2" w:rsidRDefault="00421B26" w:rsidP="00453C52">
      <w:pPr>
        <w:pStyle w:val="Heading3"/>
      </w:pPr>
      <w:r w:rsidRPr="00421B26">
        <w:t>Data Users</w:t>
      </w:r>
    </w:p>
    <w:p w14:paraId="054B9C45" w14:textId="521FBF3A" w:rsidR="00281CB2" w:rsidRPr="00E63B19" w:rsidRDefault="00EF6A4D" w:rsidP="00E63B19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421B26">
        <w:rPr>
          <w:rFonts w:ascii="Verdana" w:hAnsi="Verdana" w:cs="Arial"/>
        </w:rPr>
        <w:t xml:space="preserve">All other </w:t>
      </w:r>
      <w:r w:rsidR="000679E1">
        <w:rPr>
          <w:rFonts w:ascii="Verdana" w:hAnsi="Verdana" w:cs="Arial"/>
        </w:rPr>
        <w:t>[Organization]</w:t>
      </w:r>
      <w:r w:rsidRPr="00421B26">
        <w:rPr>
          <w:rFonts w:ascii="Verdana" w:hAnsi="Verdana" w:cs="Arial"/>
        </w:rPr>
        <w:t xml:space="preserve"> staff, </w:t>
      </w:r>
      <w:r w:rsidR="002B5448">
        <w:rPr>
          <w:rFonts w:ascii="Verdana" w:hAnsi="Verdana" w:cs="Arial"/>
        </w:rPr>
        <w:t>suppliers</w:t>
      </w:r>
      <w:r w:rsidRPr="00421B26">
        <w:rPr>
          <w:rFonts w:ascii="Verdana" w:hAnsi="Verdana" w:cs="Arial"/>
        </w:rPr>
        <w:t xml:space="preserve">, and partners who handle </w:t>
      </w:r>
      <w:r w:rsidR="000679E1">
        <w:rPr>
          <w:rFonts w:ascii="Verdana" w:hAnsi="Verdana" w:cs="Arial"/>
        </w:rPr>
        <w:t>[Organization]</w:t>
      </w:r>
      <w:r w:rsidRPr="00421B26">
        <w:rPr>
          <w:rFonts w:ascii="Verdana" w:hAnsi="Verdana" w:cs="Arial"/>
        </w:rPr>
        <w:t xml:space="preserve"> data need to do so as outlined</w:t>
      </w:r>
      <w:r w:rsidR="0095155F" w:rsidRPr="00421B26">
        <w:rPr>
          <w:rFonts w:ascii="Verdana" w:hAnsi="Verdana" w:cs="Arial"/>
        </w:rPr>
        <w:t xml:space="preserve"> </w:t>
      </w:r>
      <w:r w:rsidRPr="00421B26">
        <w:rPr>
          <w:rFonts w:ascii="Verdana" w:hAnsi="Verdana" w:cs="Arial"/>
        </w:rPr>
        <w:t>within this policy and as guided and trained by the relevant roles above.</w:t>
      </w:r>
    </w:p>
    <w:p w14:paraId="3A9EB2E0" w14:textId="77777777" w:rsidR="005D6D13" w:rsidRPr="005D6D13" w:rsidRDefault="005D6D13" w:rsidP="005D6D13">
      <w:r>
        <w:br w:type="page"/>
      </w:r>
    </w:p>
    <w:p w14:paraId="692DBA57" w14:textId="40D15B0C" w:rsidR="00EF6A4D" w:rsidRPr="00AF6345" w:rsidRDefault="00EF6A4D" w:rsidP="003A7332">
      <w:pPr>
        <w:pStyle w:val="Heading2"/>
      </w:pPr>
      <w:r w:rsidRPr="00AF6345">
        <w:lastRenderedPageBreak/>
        <w:t>POLICY REOUIREMENTS</w:t>
      </w:r>
    </w:p>
    <w:p w14:paraId="2F427925" w14:textId="01C639F2" w:rsidR="0095155F" w:rsidRDefault="00EF6A4D" w:rsidP="00453C52">
      <w:pPr>
        <w:pStyle w:val="Heading3"/>
        <w:numPr>
          <w:ilvl w:val="0"/>
          <w:numId w:val="22"/>
        </w:numPr>
      </w:pPr>
      <w:r w:rsidRPr="00E63B19">
        <w:t>Law and Regulatory Compliance</w:t>
      </w:r>
    </w:p>
    <w:p w14:paraId="5FD631EA" w14:textId="37376E47" w:rsidR="00EF6A4D" w:rsidRPr="00E63B19" w:rsidRDefault="000679E1" w:rsidP="00453C52">
      <w:pPr>
        <w:pStyle w:val="ListParagraph"/>
        <w:autoSpaceDE w:val="0"/>
        <w:autoSpaceDN w:val="0"/>
        <w:adjustRightInd w:val="0"/>
        <w:spacing w:after="240" w:line="276" w:lineRule="auto"/>
        <w:ind w:left="0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must use, </w:t>
      </w:r>
      <w:r w:rsidR="00836ADE" w:rsidRPr="00E63B19">
        <w:rPr>
          <w:rFonts w:ascii="Verdana" w:hAnsi="Verdana" w:cs="Arial"/>
        </w:rPr>
        <w:t>manage,</w:t>
      </w:r>
      <w:r w:rsidR="00EF6A4D" w:rsidRPr="00E63B19">
        <w:rPr>
          <w:rFonts w:ascii="Verdana" w:hAnsi="Verdana" w:cs="Arial"/>
        </w:rPr>
        <w:t xml:space="preserve"> and secure all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</w:t>
      </w:r>
      <w:r w:rsidR="002B5448">
        <w:rPr>
          <w:rFonts w:ascii="Verdana" w:hAnsi="Verdana" w:cs="Arial"/>
        </w:rPr>
        <w:t>D</w:t>
      </w:r>
      <w:r w:rsidR="00EF6A4D" w:rsidRPr="00E63B19">
        <w:rPr>
          <w:rFonts w:ascii="Verdana" w:hAnsi="Verdana" w:cs="Arial"/>
        </w:rPr>
        <w:t>ata in accordance with all applicable</w:t>
      </w:r>
      <w:r w:rsidR="00AA1377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data, records management and privacy policies, </w:t>
      </w:r>
      <w:r w:rsidR="00421B26" w:rsidRPr="00E63B19">
        <w:rPr>
          <w:rFonts w:ascii="Verdana" w:hAnsi="Verdana" w:cs="Arial"/>
        </w:rPr>
        <w:t>laws,</w:t>
      </w:r>
      <w:r w:rsidR="00EF6A4D" w:rsidRPr="00E63B19">
        <w:rPr>
          <w:rFonts w:ascii="Verdana" w:hAnsi="Verdana" w:cs="Arial"/>
        </w:rPr>
        <w:t xml:space="preserve"> and regulations. Those include:</w:t>
      </w:r>
    </w:p>
    <w:p w14:paraId="3745CA21" w14:textId="004D954D" w:rsidR="00EF6A4D" w:rsidRPr="00E63B19" w:rsidRDefault="000679E1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Access to Public Records Policy</w:t>
      </w:r>
    </w:p>
    <w:p w14:paraId="0B6831F4" w14:textId="70830AEC" w:rsidR="00EF6A4D" w:rsidRPr="00E63B19" w:rsidRDefault="000679E1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Management of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Records Policy</w:t>
      </w:r>
    </w:p>
    <w:p w14:paraId="0F53020F" w14:textId="77777777" w:rsidR="00281CB2" w:rsidRDefault="000679E1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Open Data Policy</w:t>
      </w:r>
    </w:p>
    <w:p w14:paraId="4B970B56" w14:textId="77777777" w:rsidR="00281CB2" w:rsidRDefault="000679E1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[Organization]</w:t>
      </w:r>
      <w:r w:rsidR="00EF6A4D" w:rsidRPr="00281CB2">
        <w:rPr>
          <w:rFonts w:ascii="Verdana" w:hAnsi="Verdana" w:cs="Arial"/>
        </w:rPr>
        <w:t xml:space="preserve"> Technology Security Policy</w:t>
      </w:r>
    </w:p>
    <w:p w14:paraId="66CE588A" w14:textId="77777777" w:rsidR="00281CB2" w:rsidRDefault="000679E1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[Organization]</w:t>
      </w:r>
      <w:r w:rsidR="00EF6A4D" w:rsidRPr="00281CB2">
        <w:rPr>
          <w:rFonts w:ascii="Verdana" w:hAnsi="Verdana" w:cs="Arial"/>
        </w:rPr>
        <w:t xml:space="preserve"> Electronic Communications Retention and Auto Delete Policy</w:t>
      </w:r>
    </w:p>
    <w:p w14:paraId="04FC034D" w14:textId="77777777" w:rsidR="00281CB2" w:rsidRDefault="000679E1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[Organization]</w:t>
      </w:r>
      <w:r w:rsidR="00EF6A4D" w:rsidRPr="00281CB2">
        <w:rPr>
          <w:rFonts w:ascii="Verdana" w:hAnsi="Verdana" w:cs="Arial"/>
        </w:rPr>
        <w:t xml:space="preserve"> Litigation Hold and Data Preservation Policy</w:t>
      </w:r>
    </w:p>
    <w:p w14:paraId="44A3BEED" w14:textId="77777777" w:rsidR="00281CB2" w:rsidRDefault="00EF6A4D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Colorado Open Records Act (CORA)</w:t>
      </w:r>
    </w:p>
    <w:p w14:paraId="259EE80F" w14:textId="77777777" w:rsidR="00281CB2" w:rsidRDefault="00EF6A4D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 xml:space="preserve">Colorado Criminal Justice Records </w:t>
      </w:r>
      <w:r w:rsidR="00AA1377" w:rsidRPr="00281CB2">
        <w:rPr>
          <w:rFonts w:ascii="Verdana" w:hAnsi="Verdana" w:cs="Arial"/>
        </w:rPr>
        <w:t>Act (CCJRA</w:t>
      </w:r>
      <w:r w:rsidRPr="00281CB2">
        <w:rPr>
          <w:rFonts w:ascii="Verdana" w:hAnsi="Verdana" w:cs="Arial"/>
        </w:rPr>
        <w:t>)</w:t>
      </w:r>
    </w:p>
    <w:p w14:paraId="1974180A" w14:textId="77777777" w:rsidR="00281CB2" w:rsidRDefault="00EF6A4D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Colorado privacy laws pertaining to Personally Identifiable Information</w:t>
      </w:r>
      <w:r w:rsidR="00AA1377" w:rsidRPr="00281CB2">
        <w:rPr>
          <w:rFonts w:ascii="Verdana" w:hAnsi="Verdana" w:cs="Arial"/>
        </w:rPr>
        <w:t xml:space="preserve"> </w:t>
      </w:r>
      <w:r w:rsidRPr="00281CB2">
        <w:rPr>
          <w:rFonts w:ascii="Verdana" w:hAnsi="Verdana" w:cs="Arial"/>
        </w:rPr>
        <w:t>(PII)</w:t>
      </w:r>
    </w:p>
    <w:p w14:paraId="6F2AF56D" w14:textId="77777777" w:rsidR="00281CB2" w:rsidRDefault="00EF6A4D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Children' s Online Privacy Protection Act of 1998 (COPPA)</w:t>
      </w:r>
    </w:p>
    <w:p w14:paraId="475B75E0" w14:textId="77777777" w:rsidR="00281CB2" w:rsidRDefault="00EF6A4D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Health Insurance Portability and Accountability Act of 1996 (HIPAA)</w:t>
      </w:r>
    </w:p>
    <w:p w14:paraId="15C592A2" w14:textId="77777777" w:rsidR="00281CB2" w:rsidRDefault="00EF6A4D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Critical Infrastructure Information Act of 2002 (CII)</w:t>
      </w:r>
    </w:p>
    <w:p w14:paraId="48EBDFC9" w14:textId="77777777" w:rsidR="00281CB2" w:rsidRDefault="00EF6A4D" w:rsidP="00281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281CB2">
        <w:rPr>
          <w:rFonts w:ascii="Verdana" w:hAnsi="Verdana" w:cs="Arial"/>
        </w:rPr>
        <w:t>Payment Card Industry Data Security Standard (PCI DSS)</w:t>
      </w:r>
    </w:p>
    <w:p w14:paraId="53D7980F" w14:textId="2AA64D2F" w:rsidR="00EF6A4D" w:rsidRPr="00281CB2" w:rsidRDefault="00EF6A4D" w:rsidP="00453C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contextualSpacing w:val="0"/>
        <w:rPr>
          <w:rFonts w:ascii="Verdana" w:hAnsi="Verdana" w:cs="Arial"/>
        </w:rPr>
      </w:pPr>
      <w:r w:rsidRPr="00281CB2">
        <w:rPr>
          <w:rFonts w:ascii="Verdana" w:hAnsi="Verdana" w:cs="Arial"/>
        </w:rPr>
        <w:t>FBI Criminal Justice Information (CJI) Security Policy</w:t>
      </w:r>
    </w:p>
    <w:p w14:paraId="27D4C6E2" w14:textId="1BF50873" w:rsidR="00AA1377" w:rsidRDefault="00EF6A4D" w:rsidP="00453C52">
      <w:pPr>
        <w:pStyle w:val="Heading3"/>
      </w:pPr>
      <w:r w:rsidRPr="00E63B19">
        <w:t>Data Classification</w:t>
      </w:r>
    </w:p>
    <w:p w14:paraId="2BBCB3BD" w14:textId="5341DA2E" w:rsidR="00AA1377" w:rsidRPr="00E63B19" w:rsidRDefault="00EF6A4D" w:rsidP="00453C52">
      <w:pPr>
        <w:pStyle w:val="ListParagraph"/>
        <w:autoSpaceDE w:val="0"/>
        <w:autoSpaceDN w:val="0"/>
        <w:adjustRightInd w:val="0"/>
        <w:spacing w:after="240" w:line="276" w:lineRule="auto"/>
        <w:ind w:left="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Classification of data by sensitivity supports the process of determining who should</w:t>
      </w:r>
      <w:r w:rsidR="00AA1377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have access to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</w:t>
      </w:r>
      <w:r w:rsidR="002B544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 xml:space="preserve">ata and how that data should be used, </w:t>
      </w:r>
      <w:r w:rsidR="00AA1377" w:rsidRPr="00E63B19">
        <w:rPr>
          <w:rFonts w:ascii="Verdana" w:hAnsi="Verdana" w:cs="Arial"/>
        </w:rPr>
        <w:t>managed,</w:t>
      </w:r>
      <w:r w:rsidRPr="00E63B19">
        <w:rPr>
          <w:rFonts w:ascii="Verdana" w:hAnsi="Verdana" w:cs="Arial"/>
        </w:rPr>
        <w:t xml:space="preserve"> and secured.</w:t>
      </w:r>
    </w:p>
    <w:p w14:paraId="0C27B1A4" w14:textId="3663975C" w:rsidR="00AA1377" w:rsidRPr="00E63B19" w:rsidRDefault="00EF6A4D" w:rsidP="00453C52">
      <w:pPr>
        <w:pStyle w:val="ListParagraph"/>
        <w:autoSpaceDE w:val="0"/>
        <w:autoSpaceDN w:val="0"/>
        <w:adjustRightInd w:val="0"/>
        <w:spacing w:after="240" w:line="276" w:lineRule="auto"/>
        <w:ind w:left="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The Data Program Manager and CISO will work with Data Stewards to classify all</w:t>
      </w:r>
      <w:r w:rsidR="00AA1377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departments' data and establish rules and proper use of data based on that classification.</w:t>
      </w:r>
      <w:r w:rsidR="00AA1377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This classification should be documented to readily inform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</w:t>
      </w:r>
      <w:r w:rsidR="002B544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ata access</w:t>
      </w:r>
      <w:r w:rsidR="00AA1377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management.</w:t>
      </w:r>
    </w:p>
    <w:p w14:paraId="69C74E3F" w14:textId="7C921424" w:rsidR="00453C52" w:rsidRDefault="00EF6A4D" w:rsidP="00453C52">
      <w:pPr>
        <w:pStyle w:val="ListParagraph"/>
        <w:autoSpaceDE w:val="0"/>
        <w:autoSpaceDN w:val="0"/>
        <w:adjustRightInd w:val="0"/>
        <w:spacing w:after="0" w:line="276" w:lineRule="auto"/>
        <w:ind w:left="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Note that the criteria for classifying data are purposely different from those criteria</w:t>
      </w:r>
      <w:r w:rsidR="00AA1377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used to assess whether records can be made public in response to CORA requests. Data</w:t>
      </w:r>
      <w:r w:rsidR="00AA1377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classification informs how data should be used, managed</w:t>
      </w:r>
      <w:r w:rsidR="002B544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secured within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,</w:t>
      </w:r>
      <w:r w:rsidR="00AA1377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while CORA criteria </w:t>
      </w:r>
      <w:r w:rsidR="00836ADE" w:rsidRPr="00E63B19">
        <w:rPr>
          <w:rFonts w:ascii="Verdana" w:hAnsi="Verdana" w:cs="Arial"/>
        </w:rPr>
        <w:t>inform</w:t>
      </w:r>
      <w:r w:rsidRPr="00E63B19">
        <w:rPr>
          <w:rFonts w:ascii="Verdana" w:hAnsi="Verdana" w:cs="Arial"/>
        </w:rPr>
        <w:t xml:space="preserve"> what data could be released in response to an open</w:t>
      </w:r>
      <w:r w:rsidR="00AA1377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records request.</w:t>
      </w:r>
      <w:r w:rsidR="00453C52">
        <w:rPr>
          <w:rFonts w:ascii="Verdana" w:hAnsi="Verdana" w:cs="Arial"/>
        </w:rPr>
        <w:br w:type="page"/>
      </w:r>
    </w:p>
    <w:p w14:paraId="1E2627C0" w14:textId="624C7AAD" w:rsidR="00AA1377" w:rsidRPr="00453C52" w:rsidRDefault="00EF6A4D" w:rsidP="00453C52">
      <w:pPr>
        <w:pStyle w:val="Heading4"/>
      </w:pPr>
      <w:r w:rsidRPr="00453C52">
        <w:lastRenderedPageBreak/>
        <w:t>Classification Categories</w:t>
      </w:r>
    </w:p>
    <w:p w14:paraId="1D1C39D9" w14:textId="505D5148" w:rsidR="00AA1377" w:rsidRPr="00E63B19" w:rsidRDefault="00EF6A4D" w:rsidP="00453C52">
      <w:pPr>
        <w:autoSpaceDE w:val="0"/>
        <w:autoSpaceDN w:val="0"/>
        <w:adjustRightInd w:val="0"/>
        <w:spacing w:after="24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All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</w:t>
      </w:r>
      <w:r w:rsidR="002B544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ata must be classified into one of the following three categories:</w:t>
      </w:r>
    </w:p>
    <w:p w14:paraId="0C42A4FE" w14:textId="081F9A44" w:rsidR="00421B26" w:rsidRPr="00C96A20" w:rsidRDefault="00EF6A4D" w:rsidP="00C96A20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240" w:line="276" w:lineRule="auto"/>
        <w:ind w:left="126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  <w:b/>
          <w:bCs/>
          <w:u w:val="single"/>
        </w:rPr>
        <w:t>Protected</w:t>
      </w:r>
      <w:r w:rsidR="00836ADE" w:rsidRPr="00E63B19">
        <w:rPr>
          <w:rFonts w:ascii="Verdana" w:hAnsi="Verdana" w:cs="Arial"/>
        </w:rPr>
        <w:t xml:space="preserve"> - </w:t>
      </w:r>
      <w:r w:rsidRPr="00E63B19">
        <w:rPr>
          <w:rFonts w:ascii="Verdana" w:hAnsi="Verdana" w:cs="Arial"/>
        </w:rPr>
        <w:t xml:space="preserve">Any </w:t>
      </w:r>
      <w:r w:rsidR="002B544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 xml:space="preserve">ataset or portion thereof to which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may deny access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pursuant to established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policy, </w:t>
      </w:r>
      <w:r w:rsidR="000679E1">
        <w:rPr>
          <w:rFonts w:ascii="Verdana" w:hAnsi="Verdana" w:cs="Arial"/>
        </w:rPr>
        <w:t>[Organization]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Charter, Federal</w:t>
      </w:r>
      <w:r w:rsidR="002B544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or State law, privacy laws, copyright, patent, trademark,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confidentiality agreement or any other law, rule, regulation</w:t>
      </w:r>
      <w:r w:rsidR="002B544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or common </w:t>
      </w:r>
      <w:r w:rsidR="00DE75DD" w:rsidRPr="00E63B19">
        <w:rPr>
          <w:rFonts w:ascii="Verdana" w:hAnsi="Verdana" w:cs="Arial"/>
        </w:rPr>
        <w:t>law privilege</w:t>
      </w:r>
      <w:r w:rsidRPr="00E63B19">
        <w:rPr>
          <w:rFonts w:ascii="Verdana" w:hAnsi="Verdana" w:cs="Arial"/>
        </w:rPr>
        <w:t xml:space="preserve">. This includes data that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is prohibited from disclosing </w:t>
      </w:r>
      <w:r w:rsidR="00DE75DD" w:rsidRPr="00E63B19">
        <w:rPr>
          <w:rFonts w:ascii="Verdana" w:hAnsi="Verdana" w:cs="Arial"/>
        </w:rPr>
        <w:t>by operation</w:t>
      </w:r>
      <w:r w:rsidRPr="00E63B19">
        <w:rPr>
          <w:rFonts w:ascii="Verdana" w:hAnsi="Verdana" w:cs="Arial"/>
        </w:rPr>
        <w:t xml:space="preserve"> of law, including CJIS, HIPAA, and PCI.</w:t>
      </w:r>
    </w:p>
    <w:p w14:paraId="34D673B7" w14:textId="173C2D38" w:rsidR="00421B26" w:rsidRPr="00C96A20" w:rsidRDefault="00EF6A4D" w:rsidP="00C96A20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240" w:line="276" w:lineRule="auto"/>
        <w:ind w:left="1267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  <w:b/>
          <w:bCs/>
          <w:u w:val="single"/>
        </w:rPr>
        <w:t>Sensitive</w:t>
      </w:r>
      <w:r w:rsidR="00836ADE" w:rsidRPr="00E63B19">
        <w:rPr>
          <w:rFonts w:ascii="Verdana" w:hAnsi="Verdana" w:cs="Arial"/>
        </w:rPr>
        <w:t xml:space="preserve"> - </w:t>
      </w:r>
      <w:r w:rsidRPr="00E63B19">
        <w:rPr>
          <w:rFonts w:ascii="Verdana" w:hAnsi="Verdana" w:cs="Arial"/>
        </w:rPr>
        <w:t xml:space="preserve">Any data which, if shared by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, could raise privacy,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confidentiality, proprietary</w:t>
      </w:r>
      <w:r w:rsidR="002B544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or security concerns or have the potential to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jeopardize health, safety</w:t>
      </w:r>
      <w:r w:rsidR="002B544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or welfare to an extent that is greater than the potential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public benefit of sharing that data. Access to </w:t>
      </w:r>
      <w:r w:rsidR="002B5448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ensitive data should be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determined by the stated purpose of the individual requesting access, and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whether that purpose is in line with the data's intended use, law and regulatory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compliance</w:t>
      </w:r>
      <w:r w:rsidR="002B544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values. Examples include certain PII, personnel records,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physical security access logs, and investigative data.</w:t>
      </w:r>
    </w:p>
    <w:p w14:paraId="7E673D31" w14:textId="4A6845E7" w:rsidR="00EF6A4D" w:rsidRPr="00E63B19" w:rsidRDefault="00EF6A4D" w:rsidP="00C96A20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240" w:line="276" w:lineRule="auto"/>
        <w:ind w:left="126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  <w:b/>
          <w:bCs/>
          <w:u w:val="single"/>
        </w:rPr>
        <w:t>Public</w:t>
      </w:r>
      <w:r w:rsidR="00836ADE" w:rsidRPr="00E63B19">
        <w:rPr>
          <w:rFonts w:ascii="Verdana" w:hAnsi="Verdana" w:cs="Arial"/>
        </w:rPr>
        <w:t xml:space="preserve"> - </w:t>
      </w:r>
      <w:r w:rsidRPr="00E63B19">
        <w:rPr>
          <w:rFonts w:ascii="Verdana" w:hAnsi="Verdana" w:cs="Arial"/>
        </w:rPr>
        <w:t xml:space="preserve">All data generated or received by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which are not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classified as </w:t>
      </w:r>
      <w:r w:rsidR="002B5448">
        <w:rPr>
          <w:rFonts w:ascii="Verdana" w:hAnsi="Verdana" w:cs="Arial"/>
        </w:rPr>
        <w:t>p</w:t>
      </w:r>
      <w:r w:rsidRPr="00E63B19">
        <w:rPr>
          <w:rFonts w:ascii="Verdana" w:hAnsi="Verdana" w:cs="Arial"/>
        </w:rPr>
        <w:t xml:space="preserve">rotected or </w:t>
      </w:r>
      <w:r w:rsidR="002B5448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 xml:space="preserve">ensitive </w:t>
      </w:r>
      <w:r w:rsidR="00421B26" w:rsidRPr="00E63B19">
        <w:rPr>
          <w:rFonts w:ascii="Verdana" w:hAnsi="Verdana" w:cs="Arial"/>
        </w:rPr>
        <w:t>data,</w:t>
      </w:r>
      <w:r w:rsidRPr="00E63B19">
        <w:rPr>
          <w:rFonts w:ascii="Verdana" w:hAnsi="Verdana" w:cs="Arial"/>
        </w:rPr>
        <w:t xml:space="preserve"> and which have been prepared for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release to the public</w:t>
      </w:r>
      <w:r w:rsidR="002B5448">
        <w:rPr>
          <w:rFonts w:ascii="Verdana" w:hAnsi="Verdana" w:cs="Arial"/>
        </w:rPr>
        <w:t xml:space="preserve"> is considered public data</w:t>
      </w:r>
      <w:r w:rsidRPr="00E63B19">
        <w:rPr>
          <w:rFonts w:ascii="Verdana" w:hAnsi="Verdana" w:cs="Arial"/>
        </w:rPr>
        <w:t xml:space="preserve">. Refer to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's Open Data Policy for more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definition and guidance.</w:t>
      </w:r>
    </w:p>
    <w:p w14:paraId="6AD99DA6" w14:textId="69162FD7" w:rsidR="00DE75DD" w:rsidRDefault="00DE75DD" w:rsidP="00C96A20">
      <w:pPr>
        <w:pStyle w:val="Heading4"/>
      </w:pPr>
      <w:r w:rsidRPr="00E63B19">
        <w:t>Determining</w:t>
      </w:r>
      <w:r w:rsidR="00EF6A4D" w:rsidRPr="00E63B19">
        <w:t xml:space="preserve"> Classification</w:t>
      </w:r>
    </w:p>
    <w:p w14:paraId="1A588016" w14:textId="4DB8C5C7" w:rsidR="00DE75DD" w:rsidRPr="00E63B19" w:rsidRDefault="00EF6A4D" w:rsidP="00C96A20">
      <w:pPr>
        <w:pStyle w:val="ListParagraph"/>
        <w:autoSpaceDE w:val="0"/>
        <w:autoSpaceDN w:val="0"/>
        <w:adjustRightInd w:val="0"/>
        <w:spacing w:after="240" w:line="276" w:lineRule="auto"/>
        <w:ind w:left="36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The Data Program Manager and CISO will maintain guidance for departments to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classify data, document such classification</w:t>
      </w:r>
      <w:r w:rsidR="002B544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establish </w:t>
      </w:r>
      <w:r w:rsidR="00E363C8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 xml:space="preserve">ecurity </w:t>
      </w:r>
      <w:r w:rsidR="00E363C8">
        <w:rPr>
          <w:rFonts w:ascii="Verdana" w:hAnsi="Verdana" w:cs="Arial"/>
        </w:rPr>
        <w:t>C</w:t>
      </w:r>
      <w:r w:rsidRPr="00E63B19">
        <w:rPr>
          <w:rFonts w:ascii="Verdana" w:hAnsi="Verdana" w:cs="Arial"/>
        </w:rPr>
        <w:t>ontrols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accordingly.</w:t>
      </w:r>
    </w:p>
    <w:p w14:paraId="31B8D9E8" w14:textId="1BC9649B" w:rsidR="00C96A20" w:rsidRDefault="00EF6A4D" w:rsidP="00C96A20">
      <w:pPr>
        <w:pStyle w:val="ListParagraph"/>
        <w:autoSpaceDE w:val="0"/>
        <w:autoSpaceDN w:val="0"/>
        <w:adjustRightInd w:val="0"/>
        <w:spacing w:after="240" w:line="276" w:lineRule="auto"/>
        <w:ind w:left="36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There is no perfect system for determining data classification. In some situations,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the appropriate classification may be obvious, such as when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is required by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law to secure certain types of </w:t>
      </w:r>
      <w:r w:rsidR="00DE75DD" w:rsidRPr="00E63B19">
        <w:rPr>
          <w:rFonts w:ascii="Verdana" w:hAnsi="Verdana" w:cs="Arial"/>
        </w:rPr>
        <w:t>data (e.g.</w:t>
      </w:r>
      <w:r w:rsidRPr="00E63B19">
        <w:rPr>
          <w:rFonts w:ascii="Verdana" w:hAnsi="Verdana" w:cs="Arial"/>
        </w:rPr>
        <w:t>, PII). If the appropriate classification is not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easily determined, Data Stewards and Data Custodians should work with the Data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Program Manager and CISO to make a reasonable determination.</w:t>
      </w:r>
      <w:r w:rsidR="00C96A20">
        <w:rPr>
          <w:rFonts w:ascii="Verdana" w:hAnsi="Verdana" w:cs="Arial"/>
        </w:rPr>
        <w:br w:type="page"/>
      </w:r>
    </w:p>
    <w:p w14:paraId="1CD52B2D" w14:textId="77777777" w:rsidR="00DE75DD" w:rsidRPr="00E63B19" w:rsidRDefault="00EF6A4D" w:rsidP="00C96A20">
      <w:pPr>
        <w:pStyle w:val="Heading4"/>
      </w:pPr>
      <w:r w:rsidRPr="00E63B19">
        <w:lastRenderedPageBreak/>
        <w:t>Reclassification</w:t>
      </w:r>
    </w:p>
    <w:p w14:paraId="51DE6E4D" w14:textId="31FAFB6E" w:rsidR="00DE75DD" w:rsidRPr="00E63B19" w:rsidRDefault="00EF6A4D" w:rsidP="00C96A20">
      <w:pPr>
        <w:pStyle w:val="ListParagraph"/>
        <w:autoSpaceDE w:val="0"/>
        <w:autoSpaceDN w:val="0"/>
        <w:adjustRightInd w:val="0"/>
        <w:spacing w:after="240" w:line="276" w:lineRule="auto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Significant events that impact the sensitivity of data may trigger a need to reclassify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data.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should react to events such as a security incident, business process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change, migration to a new platform, or the establishment of new laws </w:t>
      </w:r>
      <w:r w:rsidR="00DE75DD" w:rsidRPr="00E63B19">
        <w:rPr>
          <w:rFonts w:ascii="Verdana" w:hAnsi="Verdana" w:cs="Arial"/>
        </w:rPr>
        <w:t>or regulations</w:t>
      </w:r>
      <w:r w:rsidRPr="00E63B19">
        <w:rPr>
          <w:rFonts w:ascii="Verdana" w:hAnsi="Verdana" w:cs="Arial"/>
        </w:rPr>
        <w:t xml:space="preserve"> with a reevaluation of relevant data's classification. If a determination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is made that the classification of certain data has changed, an </w:t>
      </w:r>
      <w:r w:rsidR="00DE75DD" w:rsidRPr="00E63B19">
        <w:rPr>
          <w:rFonts w:ascii="Verdana" w:hAnsi="Verdana" w:cs="Arial"/>
        </w:rPr>
        <w:t>a</w:t>
      </w:r>
      <w:r w:rsidRPr="00E63B19">
        <w:rPr>
          <w:rFonts w:ascii="Verdana" w:hAnsi="Verdana" w:cs="Arial"/>
        </w:rPr>
        <w:t xml:space="preserve">nalysis of </w:t>
      </w:r>
      <w:r w:rsidR="00E363C8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ecurity</w:t>
      </w:r>
      <w:r w:rsidR="00DE75DD" w:rsidRPr="00E63B19">
        <w:rPr>
          <w:rFonts w:ascii="Verdana" w:hAnsi="Verdana" w:cs="Arial"/>
        </w:rPr>
        <w:t xml:space="preserve"> </w:t>
      </w:r>
      <w:r w:rsidR="00E363C8">
        <w:rPr>
          <w:rFonts w:ascii="Verdana" w:hAnsi="Verdana" w:cs="Arial"/>
        </w:rPr>
        <w:t>C</w:t>
      </w:r>
      <w:r w:rsidRPr="00E63B19">
        <w:rPr>
          <w:rFonts w:ascii="Verdana" w:hAnsi="Verdana" w:cs="Arial"/>
        </w:rPr>
        <w:t xml:space="preserve">ontrols should be performed to determine whether existing </w:t>
      </w:r>
      <w:r w:rsidR="00E363C8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 xml:space="preserve">ecurity </w:t>
      </w:r>
      <w:r w:rsidR="00E363C8">
        <w:rPr>
          <w:rFonts w:ascii="Verdana" w:hAnsi="Verdana" w:cs="Arial"/>
        </w:rPr>
        <w:t>C</w:t>
      </w:r>
      <w:r w:rsidRPr="00E63B19">
        <w:rPr>
          <w:rFonts w:ascii="Verdana" w:hAnsi="Verdana" w:cs="Arial"/>
        </w:rPr>
        <w:t>ontrols are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consistent with the new classification. If gaps are found in existing </w:t>
      </w:r>
      <w:r w:rsidR="00E363C8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ecurity</w:t>
      </w:r>
      <w:r w:rsidR="00DE75DD" w:rsidRPr="00E63B19">
        <w:rPr>
          <w:rFonts w:ascii="Verdana" w:hAnsi="Verdana" w:cs="Arial"/>
        </w:rPr>
        <w:t xml:space="preserve"> </w:t>
      </w:r>
      <w:r w:rsidR="00E363C8">
        <w:rPr>
          <w:rFonts w:ascii="Verdana" w:hAnsi="Verdana" w:cs="Arial"/>
        </w:rPr>
        <w:t>C</w:t>
      </w:r>
      <w:r w:rsidRPr="00E63B19">
        <w:rPr>
          <w:rFonts w:ascii="Verdana" w:hAnsi="Verdana" w:cs="Arial"/>
        </w:rPr>
        <w:t>ontrols, they should be corrected in a timely manner, commensurate with the level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of risk presented by the gaps.</w:t>
      </w:r>
    </w:p>
    <w:p w14:paraId="6334B6F2" w14:textId="1F99277C" w:rsidR="00DE75DD" w:rsidRDefault="00EF6A4D" w:rsidP="00C96A20">
      <w:pPr>
        <w:pStyle w:val="Heading3"/>
      </w:pPr>
      <w:r w:rsidRPr="00E63B19">
        <w:t>Assessing Risk of Data and Data Practices</w:t>
      </w:r>
    </w:p>
    <w:p w14:paraId="372708EA" w14:textId="775448AA" w:rsidR="00DE75DD" w:rsidRPr="00E63B19" w:rsidRDefault="000679E1" w:rsidP="00596629">
      <w:pPr>
        <w:pStyle w:val="ListParagraph"/>
        <w:autoSpaceDE w:val="0"/>
        <w:autoSpaceDN w:val="0"/>
        <w:adjustRightInd w:val="0"/>
        <w:spacing w:after="240" w:line="276" w:lineRule="auto"/>
        <w:ind w:left="0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recognizes that certain data and practices manipulating data can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contain inherent risks and biases which run counter to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values. To mitigate these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concerns and provide guidance to departments, the ITSC will establish the means to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assess and determine if the collection of certain data or performance of certain data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practices create such conflicts </w:t>
      </w:r>
      <w:r w:rsidR="00DE75DD" w:rsidRPr="00E63B19">
        <w:rPr>
          <w:rFonts w:ascii="Verdana" w:hAnsi="Verdana" w:cs="Arial"/>
        </w:rPr>
        <w:t>(</w:t>
      </w:r>
      <w:proofErr w:type="spellStart"/>
      <w:r w:rsidR="00DE75DD" w:rsidRPr="00E63B19">
        <w:rPr>
          <w:rFonts w:ascii="Verdana" w:hAnsi="Verdana" w:cs="Arial"/>
        </w:rPr>
        <w:t>i</w:t>
      </w:r>
      <w:proofErr w:type="spellEnd"/>
      <w:r w:rsidR="00DE75DD" w:rsidRPr="00E63B19">
        <w:rPr>
          <w:rFonts w:ascii="Verdana" w:hAnsi="Verdana" w:cs="Arial"/>
        </w:rPr>
        <w:t>. e.</w:t>
      </w:r>
      <w:r w:rsidR="00EF6A4D" w:rsidRPr="00E63B19">
        <w:rPr>
          <w:rFonts w:ascii="Verdana" w:hAnsi="Verdana" w:cs="Arial"/>
        </w:rPr>
        <w:t>, surpasses acceptable risks or otherwise conflicts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with established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values and policies). Based on these determinations, the ITSC </w:t>
      </w:r>
      <w:r w:rsidR="00DE75DD" w:rsidRPr="00E63B19">
        <w:rPr>
          <w:rFonts w:ascii="Verdana" w:hAnsi="Verdana" w:cs="Arial"/>
        </w:rPr>
        <w:t>will identify</w:t>
      </w:r>
      <w:r w:rsidR="00EF6A4D" w:rsidRPr="00E63B19">
        <w:rPr>
          <w:rFonts w:ascii="Verdana" w:hAnsi="Verdana" w:cs="Arial"/>
        </w:rPr>
        <w:t xml:space="preserve"> areas for the Data Program Manager to provide further guidance and training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as needed to properly inform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departments' use of such data or data practices.</w:t>
      </w:r>
    </w:p>
    <w:p w14:paraId="2380703E" w14:textId="522AFA32" w:rsidR="00EF6A4D" w:rsidRDefault="00EF6A4D" w:rsidP="00596629">
      <w:pPr>
        <w:pStyle w:val="ListParagraph"/>
        <w:autoSpaceDE w:val="0"/>
        <w:autoSpaceDN w:val="0"/>
        <w:adjustRightInd w:val="0"/>
        <w:spacing w:after="240" w:line="276" w:lineRule="auto"/>
        <w:ind w:left="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>Topics the ITSC may need to consider for this purpose include:</w:t>
      </w:r>
    </w:p>
    <w:p w14:paraId="7B8D4FF9" w14:textId="3B65B53F" w:rsidR="00EF6A4D" w:rsidRPr="00E63B19" w:rsidRDefault="00EF6A4D" w:rsidP="00CC6B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Artificial Intelligence —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data may be used to train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-operated or </w:t>
      </w:r>
      <w:r w:rsidR="00DE75DD" w:rsidRPr="00E63B19">
        <w:rPr>
          <w:rFonts w:ascii="Verdana" w:hAnsi="Verdana" w:cs="Arial"/>
        </w:rPr>
        <w:t xml:space="preserve">third-party </w:t>
      </w:r>
      <w:r w:rsidRPr="00E63B19">
        <w:rPr>
          <w:rFonts w:ascii="Verdana" w:hAnsi="Verdana" w:cs="Arial"/>
        </w:rPr>
        <w:t>artificial intelligence to facilitate business processes or decision-making.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The quality of the results of artificial intelligence processes can be strongly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impacted by biases in the training data, and/or the technology developer.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Decisions derived from artificial intelligence processes must be assessed to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ensure they reflect the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's values, and business processes built to augment</w:t>
      </w:r>
      <w:r w:rsidR="00DE75DD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artificial intelligence with human intelligence and analysis.</w:t>
      </w:r>
    </w:p>
    <w:p w14:paraId="5E260C33" w14:textId="4F00D6EE" w:rsidR="00EF6A4D" w:rsidRPr="00E63B19" w:rsidRDefault="00DB4B5F" w:rsidP="00CC6BF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720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Supplier</w:t>
      </w:r>
      <w:r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Technology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— It is important the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</w:t>
      </w:r>
      <w:proofErr w:type="gramStart"/>
      <w:r w:rsidR="00EF6A4D" w:rsidRPr="00E63B19">
        <w:rPr>
          <w:rFonts w:ascii="Verdana" w:hAnsi="Verdana" w:cs="Arial"/>
        </w:rPr>
        <w:t>retains</w:t>
      </w:r>
      <w:proofErr w:type="gramEnd"/>
      <w:r w:rsidR="00EF6A4D" w:rsidRPr="00E63B19">
        <w:rPr>
          <w:rFonts w:ascii="Verdana" w:hAnsi="Verdana" w:cs="Arial"/>
        </w:rPr>
        <w:t xml:space="preserve"> knowledge and control of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the types of data collection and processing technologies being applied on behalf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of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. Contracts should confirm that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</w:t>
      </w:r>
      <w:proofErr w:type="gramStart"/>
      <w:r w:rsidR="00EF6A4D" w:rsidRPr="00E63B19">
        <w:rPr>
          <w:rFonts w:ascii="Verdana" w:hAnsi="Verdana" w:cs="Arial"/>
        </w:rPr>
        <w:t>owns</w:t>
      </w:r>
      <w:proofErr w:type="gramEnd"/>
      <w:r w:rsidR="00EF6A4D" w:rsidRPr="00E63B19">
        <w:rPr>
          <w:rFonts w:ascii="Verdana" w:hAnsi="Verdana" w:cs="Arial"/>
        </w:rPr>
        <w:t xml:space="preserve"> all data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collected or created on behalf of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. Per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>'s Technology Security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Policy,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technology must be set up to control access to, retain</w:t>
      </w:r>
      <w:r>
        <w:rPr>
          <w:rFonts w:ascii="Verdana" w:hAnsi="Verdana" w:cs="Arial"/>
        </w:rPr>
        <w:t>,</w:t>
      </w:r>
      <w:r w:rsidR="00EF6A4D" w:rsidRPr="00E63B19">
        <w:rPr>
          <w:rFonts w:ascii="Verdana" w:hAnsi="Verdana" w:cs="Arial"/>
        </w:rPr>
        <w:t xml:space="preserve"> and dispose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of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</w:t>
      </w:r>
      <w:r w:rsidR="00EF6A4D" w:rsidRPr="00E63B19">
        <w:rPr>
          <w:rFonts w:ascii="Verdana" w:hAnsi="Verdana" w:cs="Arial"/>
        </w:rPr>
        <w:t xml:space="preserve">ata in accordance with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's </w:t>
      </w:r>
      <w:r>
        <w:rPr>
          <w:rFonts w:ascii="Verdana" w:hAnsi="Verdana" w:cs="Arial"/>
        </w:rPr>
        <w:t>D</w:t>
      </w:r>
      <w:r w:rsidR="00EF6A4D" w:rsidRPr="00E63B19">
        <w:rPr>
          <w:rFonts w:ascii="Verdana" w:hAnsi="Verdana" w:cs="Arial"/>
        </w:rPr>
        <w:t xml:space="preserve">ata and records management </w:t>
      </w:r>
      <w:r w:rsidR="00EF6A4D" w:rsidRPr="00E63B19">
        <w:rPr>
          <w:rFonts w:ascii="Verdana" w:hAnsi="Verdana" w:cs="Arial"/>
        </w:rPr>
        <w:lastRenderedPageBreak/>
        <w:t>policies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and </w:t>
      </w:r>
      <w:r w:rsidR="00E363C8">
        <w:rPr>
          <w:rFonts w:ascii="Verdana" w:hAnsi="Verdana" w:cs="Arial"/>
        </w:rPr>
        <w:t>R</w:t>
      </w:r>
      <w:r w:rsidR="00EF6A4D" w:rsidRPr="00E63B19">
        <w:rPr>
          <w:rFonts w:ascii="Verdana" w:hAnsi="Verdana" w:cs="Arial"/>
        </w:rPr>
        <w:t xml:space="preserve">egulatory </w:t>
      </w:r>
      <w:r w:rsidR="00E363C8">
        <w:rPr>
          <w:rFonts w:ascii="Verdana" w:hAnsi="Verdana" w:cs="Arial"/>
        </w:rPr>
        <w:t>R</w:t>
      </w:r>
      <w:r w:rsidR="00EF6A4D" w:rsidRPr="00E63B19">
        <w:rPr>
          <w:rFonts w:ascii="Verdana" w:hAnsi="Verdana" w:cs="Arial"/>
        </w:rPr>
        <w:t xml:space="preserve">equirements relevant to that data. As such, </w:t>
      </w:r>
      <w:r>
        <w:rPr>
          <w:rFonts w:ascii="Verdana" w:hAnsi="Verdana" w:cs="Arial"/>
        </w:rPr>
        <w:t>supplier</w:t>
      </w:r>
      <w:r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solutions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should be evaluated and required to abide by this policy and decisions made by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the ITSC around data and data practices. </w:t>
      </w:r>
      <w:r>
        <w:rPr>
          <w:rFonts w:ascii="Verdana" w:hAnsi="Verdana" w:cs="Arial"/>
        </w:rPr>
        <w:t>Supplier</w:t>
      </w:r>
      <w:r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proposals should clearly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articulate proposed technology's data approaches and when </w:t>
      </w:r>
      <w:r w:rsidR="000E6DBC" w:rsidRPr="00E63B19">
        <w:rPr>
          <w:rFonts w:ascii="Verdana" w:hAnsi="Verdana" w:cs="Arial"/>
        </w:rPr>
        <w:t>possible,</w:t>
      </w:r>
      <w:r w:rsidR="00EF6A4D" w:rsidRPr="00E63B19">
        <w:rPr>
          <w:rFonts w:ascii="Verdana" w:hAnsi="Verdana" w:cs="Arial"/>
        </w:rPr>
        <w:t xml:space="preserve"> provide</w:t>
      </w:r>
      <w:r w:rsidR="00DE75DD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alternatives for </w:t>
      </w:r>
      <w:r w:rsidR="000679E1"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to select upon contract award.</w:t>
      </w:r>
    </w:p>
    <w:p w14:paraId="7A9A18ED" w14:textId="4E945974" w:rsidR="00EF6A4D" w:rsidRPr="00E63B19" w:rsidRDefault="00EF6A4D" w:rsidP="00281CB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20"/>
        <w:rPr>
          <w:rFonts w:ascii="Verdana" w:hAnsi="Verdana" w:cs="Arial"/>
        </w:rPr>
      </w:pPr>
      <w:r w:rsidRPr="00E63B19">
        <w:rPr>
          <w:rFonts w:ascii="Verdana" w:hAnsi="Verdana" w:cs="Arial"/>
        </w:rPr>
        <w:t>Data Collection in Public Space — Technology advancements enable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significantly expanded abilities to collect more types and more amounts of data.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There are many possible uses of this data to make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services more efficient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and effective, ranging from public safety to public engagement. The ITSC will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need to weigh collection and use of such data with community security and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privacy.</w:t>
      </w:r>
    </w:p>
    <w:p w14:paraId="730EE823" w14:textId="679BABF4" w:rsidR="00EC4B82" w:rsidRPr="00281CB2" w:rsidRDefault="00EF6A4D" w:rsidP="00CC6BF4">
      <w:pPr>
        <w:pStyle w:val="Heading3"/>
      </w:pPr>
      <w:r w:rsidRPr="00E63B19">
        <w:t>Data Management</w:t>
      </w:r>
    </w:p>
    <w:p w14:paraId="3FFDB7DB" w14:textId="5FD64FD9" w:rsidR="00EF6A4D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ind w:left="0"/>
        <w:rPr>
          <w:rFonts w:ascii="Verdana" w:hAnsi="Verdana" w:cs="Arial"/>
        </w:rPr>
      </w:pPr>
      <w:r w:rsidRPr="00E63B19">
        <w:rPr>
          <w:rFonts w:ascii="Verdana" w:hAnsi="Verdana" w:cs="Arial"/>
        </w:rPr>
        <w:t>Data management is essential to ensure that the highest quality data is collected,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maintained, used</w:t>
      </w:r>
      <w:r w:rsidR="00DB4B5F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made available for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staff, partners</w:t>
      </w:r>
      <w:r w:rsidR="00DB4B5F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the public. This section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outlines principles to be implemented by the Data Program Manager and </w:t>
      </w:r>
      <w:r w:rsidR="000679E1">
        <w:rPr>
          <w:rFonts w:ascii="Verdana" w:hAnsi="Verdana" w:cs="Arial"/>
        </w:rPr>
        <w:t>[Organization]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departments.</w:t>
      </w:r>
    </w:p>
    <w:p w14:paraId="48C43EA1" w14:textId="77777777" w:rsidR="00EC4B82" w:rsidRPr="00CC6BF4" w:rsidRDefault="00EF6A4D" w:rsidP="00CC6BF4">
      <w:pPr>
        <w:pStyle w:val="Heading4"/>
        <w:numPr>
          <w:ilvl w:val="1"/>
          <w:numId w:val="23"/>
        </w:numPr>
        <w:spacing w:after="0"/>
        <w:ind w:left="720"/>
      </w:pPr>
      <w:r w:rsidRPr="00CC6BF4">
        <w:t>Data Management Plans</w:t>
      </w:r>
    </w:p>
    <w:p w14:paraId="45B8871E" w14:textId="65B20E1E" w:rsidR="00EC4B82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Each department should consider the development of data management plans to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document the handling of data during specific projects or for a specific program's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systems or databases. Data management plans </w:t>
      </w:r>
      <w:r w:rsidR="00DB4B5F">
        <w:rPr>
          <w:rFonts w:ascii="Verdana" w:hAnsi="Verdana" w:cs="Arial"/>
        </w:rPr>
        <w:t>may</w:t>
      </w:r>
      <w:r w:rsidR="00DB4B5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include the purpose of the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project or program's data, </w:t>
      </w:r>
      <w:r w:rsidR="00DB4B5F">
        <w:rPr>
          <w:rFonts w:ascii="Verdana" w:hAnsi="Verdana" w:cs="Arial"/>
        </w:rPr>
        <w:t>M</w:t>
      </w:r>
      <w:r w:rsidRPr="00E63B19">
        <w:rPr>
          <w:rFonts w:ascii="Verdana" w:hAnsi="Verdana" w:cs="Arial"/>
        </w:rPr>
        <w:t>etadata or data dictionary, data classification, data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change control procedures, data sharing and transmission requirements, </w:t>
      </w:r>
      <w:r w:rsidR="00E363C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ata</w:t>
      </w:r>
      <w:r w:rsidR="00EC4B82" w:rsidRPr="00E63B19">
        <w:rPr>
          <w:rFonts w:ascii="Verdana" w:hAnsi="Verdana" w:cs="Arial"/>
        </w:rPr>
        <w:t xml:space="preserve"> </w:t>
      </w:r>
      <w:r w:rsidR="00E363C8">
        <w:rPr>
          <w:rFonts w:ascii="Verdana" w:hAnsi="Verdana" w:cs="Arial"/>
        </w:rPr>
        <w:t>P</w:t>
      </w:r>
      <w:r w:rsidRPr="00E63B19">
        <w:rPr>
          <w:rFonts w:ascii="Verdana" w:hAnsi="Verdana" w:cs="Arial"/>
        </w:rPr>
        <w:t>rocessing and analytics approaches, data storage and retention, etc.</w:t>
      </w:r>
    </w:p>
    <w:p w14:paraId="4F008D8B" w14:textId="77777777" w:rsidR="00EC4B82" w:rsidRPr="00E63B19" w:rsidRDefault="00EF6A4D" w:rsidP="00CC6BF4">
      <w:pPr>
        <w:pStyle w:val="Heading4"/>
        <w:spacing w:after="0"/>
        <w:ind w:left="720"/>
      </w:pPr>
      <w:r w:rsidRPr="00E63B19">
        <w:t>Data Source and Dataset Inventorying</w:t>
      </w:r>
    </w:p>
    <w:p w14:paraId="6A2E1DED" w14:textId="03ACA51F" w:rsidR="00EC4B82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Data inventorying and making those inventories readily accessible helps make data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more discoverable. The Data Program Manager will work with Data Stewards to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maintain a comprehensive inventory of departments'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data. This inventorying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should include data classifications and other necessary </w:t>
      </w:r>
      <w:r w:rsidR="00DB4B5F">
        <w:rPr>
          <w:rFonts w:ascii="Verdana" w:hAnsi="Verdana" w:cs="Arial"/>
        </w:rPr>
        <w:t>M</w:t>
      </w:r>
      <w:r w:rsidRPr="00E63B19">
        <w:rPr>
          <w:rFonts w:ascii="Verdana" w:hAnsi="Verdana" w:cs="Arial"/>
        </w:rPr>
        <w:t>etadata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associated with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data sources and </w:t>
      </w:r>
      <w:r w:rsidR="00DB4B5F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atasets. This inventory must be regularly maintained, with at least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annual assessments by the Data Program Manager and Data Stewards.</w:t>
      </w:r>
    </w:p>
    <w:p w14:paraId="1E1FD7B6" w14:textId="77777777" w:rsidR="00EC4B82" w:rsidRPr="00E63B19" w:rsidRDefault="00EF6A4D" w:rsidP="00CC6BF4">
      <w:pPr>
        <w:pStyle w:val="Heading4"/>
        <w:spacing w:after="0"/>
        <w:ind w:left="720"/>
      </w:pPr>
      <w:r w:rsidRPr="00E63B19">
        <w:t>Metadata Documentation and Standardization</w:t>
      </w:r>
    </w:p>
    <w:p w14:paraId="2BDBE59F" w14:textId="143A8851" w:rsidR="00EC4B82" w:rsidRPr="00E63B19" w:rsidRDefault="000679E1" w:rsidP="00281CB2">
      <w:pPr>
        <w:pStyle w:val="ListParagraph"/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departments collect similar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</w:t>
      </w:r>
      <w:r w:rsidR="00DB4B5F">
        <w:rPr>
          <w:rFonts w:ascii="Verdana" w:hAnsi="Verdana" w:cs="Arial"/>
        </w:rPr>
        <w:t>D</w:t>
      </w:r>
      <w:r w:rsidR="00EF6A4D" w:rsidRPr="00E63B19">
        <w:rPr>
          <w:rFonts w:ascii="Verdana" w:hAnsi="Verdana" w:cs="Arial"/>
        </w:rPr>
        <w:t xml:space="preserve">ata </w:t>
      </w:r>
      <w:r w:rsidR="00836ADE" w:rsidRPr="00E63B19">
        <w:rPr>
          <w:rFonts w:ascii="Verdana" w:hAnsi="Verdana" w:cs="Arial"/>
        </w:rPr>
        <w:t>(e.g.</w:t>
      </w:r>
      <w:r w:rsidR="00EF6A4D" w:rsidRPr="00E63B19">
        <w:rPr>
          <w:rFonts w:ascii="Verdana" w:hAnsi="Verdana" w:cs="Arial"/>
        </w:rPr>
        <w:t>, individuals' addresses or dates of</w:t>
      </w:r>
      <w:r w:rsidR="00EC4B82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birth) to achieve their own service delivery or operations, but the format or syntax</w:t>
      </w:r>
      <w:r w:rsidR="00EC4B82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of that data may be different </w:t>
      </w:r>
      <w:r w:rsidR="00EF6A4D" w:rsidRPr="00E63B19">
        <w:rPr>
          <w:rFonts w:ascii="Verdana" w:hAnsi="Verdana" w:cs="Arial"/>
        </w:rPr>
        <w:lastRenderedPageBreak/>
        <w:t>between department or even systems within a single</w:t>
      </w:r>
      <w:r w:rsidR="00EC4B82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department. When similar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</w:t>
      </w:r>
      <w:r w:rsidR="00DB4B5F">
        <w:rPr>
          <w:rFonts w:ascii="Verdana" w:hAnsi="Verdana" w:cs="Arial"/>
        </w:rPr>
        <w:t>D</w:t>
      </w:r>
      <w:r w:rsidR="00EF6A4D" w:rsidRPr="00E63B19">
        <w:rPr>
          <w:rFonts w:ascii="Verdana" w:hAnsi="Verdana" w:cs="Arial"/>
        </w:rPr>
        <w:t>ata are collected across multiple departments or</w:t>
      </w:r>
      <w:r w:rsidR="00EC4B82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exists in multiple technology systems,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departments should collect and maintain</w:t>
      </w:r>
      <w:r w:rsidR="00EC4B82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standardized </w:t>
      </w:r>
      <w:r w:rsidR="00DB4B5F">
        <w:rPr>
          <w:rFonts w:ascii="Verdana" w:hAnsi="Verdana" w:cs="Arial"/>
        </w:rPr>
        <w:t>M</w:t>
      </w:r>
      <w:r w:rsidR="00EF6A4D" w:rsidRPr="00E63B19">
        <w:rPr>
          <w:rFonts w:ascii="Verdana" w:hAnsi="Verdana" w:cs="Arial"/>
        </w:rPr>
        <w:t>etadata to ease data sharing and analyses across those departments</w:t>
      </w:r>
      <w:r w:rsidR="00EC4B82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or systems. The Data Program Manager will work with Data Stewards to structure</w:t>
      </w:r>
      <w:r w:rsidR="00EC4B82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such </w:t>
      </w:r>
      <w:r w:rsidR="00836ADE" w:rsidRPr="00E63B19">
        <w:rPr>
          <w:rFonts w:ascii="Verdana" w:hAnsi="Verdana" w:cs="Arial"/>
        </w:rPr>
        <w:t>standardization and</w:t>
      </w:r>
      <w:r w:rsidR="00EF6A4D" w:rsidRPr="00E63B19">
        <w:rPr>
          <w:rFonts w:ascii="Verdana" w:hAnsi="Verdana" w:cs="Arial"/>
        </w:rPr>
        <w:t xml:space="preserve"> integrate the approach into data source and </w:t>
      </w:r>
      <w:r w:rsidR="00E363C8">
        <w:rPr>
          <w:rFonts w:ascii="Verdana" w:hAnsi="Verdana" w:cs="Arial"/>
        </w:rPr>
        <w:t>D</w:t>
      </w:r>
      <w:r w:rsidR="00EF6A4D" w:rsidRPr="00E63B19">
        <w:rPr>
          <w:rFonts w:ascii="Verdana" w:hAnsi="Verdana" w:cs="Arial"/>
        </w:rPr>
        <w:t>ataset</w:t>
      </w:r>
      <w:r w:rsidR="00EC4B82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inventorying processes.</w:t>
      </w:r>
    </w:p>
    <w:p w14:paraId="087F9286" w14:textId="77777777" w:rsidR="00EC4B82" w:rsidRPr="00E63B19" w:rsidRDefault="00EF6A4D" w:rsidP="00CC6BF4">
      <w:pPr>
        <w:pStyle w:val="Heading4"/>
        <w:spacing w:after="0"/>
        <w:ind w:left="720"/>
      </w:pPr>
      <w:r w:rsidRPr="00E63B19">
        <w:t>Data Change Control</w:t>
      </w:r>
    </w:p>
    <w:p w14:paraId="76727DA2" w14:textId="22B9E8CA" w:rsidR="00BD6DCF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Data and the methods, standards</w:t>
      </w:r>
      <w:r w:rsidR="00DB4B5F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tools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departments use to collect, </w:t>
      </w:r>
      <w:r w:rsidR="00836ADE" w:rsidRPr="00E63B19">
        <w:rPr>
          <w:rFonts w:ascii="Verdana" w:hAnsi="Verdana" w:cs="Arial"/>
        </w:rPr>
        <w:t>store,</w:t>
      </w:r>
      <w:r w:rsidRPr="00E63B19">
        <w:rPr>
          <w:rFonts w:ascii="Verdana" w:hAnsi="Verdana" w:cs="Arial"/>
        </w:rPr>
        <w:t xml:space="preserve"> and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retain data change over time. Those changes </w:t>
      </w:r>
      <w:r w:rsidR="00DB4B5F">
        <w:rPr>
          <w:rFonts w:ascii="Verdana" w:hAnsi="Verdana" w:cs="Arial"/>
        </w:rPr>
        <w:t>must</w:t>
      </w:r>
      <w:r w:rsidRPr="00E63B19">
        <w:rPr>
          <w:rFonts w:ascii="Verdana" w:hAnsi="Verdana" w:cs="Arial"/>
        </w:rPr>
        <w:t xml:space="preserve"> be effectively documented to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inform ongoing and future use of that data.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departments should employ data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change control practices to manage and document such changes to data. The Data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Program Manager will provide guidance and templates to Data Stewards to inform</w:t>
      </w:r>
      <w:r w:rsidR="00EC4B82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how such data change control could be best applied in their departments.</w:t>
      </w:r>
    </w:p>
    <w:p w14:paraId="33C81442" w14:textId="77777777" w:rsidR="00BD6DCF" w:rsidRPr="00E63B19" w:rsidRDefault="00EF6A4D" w:rsidP="00CC6BF4">
      <w:pPr>
        <w:pStyle w:val="Heading4"/>
        <w:spacing w:after="0"/>
        <w:ind w:left="720"/>
      </w:pPr>
      <w:r w:rsidRPr="00E63B19">
        <w:t>Data Quality</w:t>
      </w:r>
    </w:p>
    <w:p w14:paraId="5D0DDF78" w14:textId="48AE4105" w:rsidR="00BD6DCF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Data quality refers to data achieving the purposes for which its collection and use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are intended. Quality can be considered by the overall consistency and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trustworthiness of data. Higher quality data are more valuable and more effective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when used for decision-making.</w:t>
      </w:r>
    </w:p>
    <w:p w14:paraId="4A30174C" w14:textId="77777777" w:rsidR="00BD6DCF" w:rsidRPr="00CC6BF4" w:rsidRDefault="00EF6A4D" w:rsidP="00CC6BF4">
      <w:pPr>
        <w:pStyle w:val="Heading5"/>
      </w:pPr>
      <w:r w:rsidRPr="00CC6BF4">
        <w:t>Data Quality Audit</w:t>
      </w:r>
    </w:p>
    <w:p w14:paraId="591D94D7" w14:textId="29B19BAC" w:rsidR="00BD6DCF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ind w:left="1620"/>
        <w:rPr>
          <w:rFonts w:ascii="Verdana" w:hAnsi="Verdana" w:cs="Arial"/>
        </w:rPr>
      </w:pPr>
      <w:r w:rsidRPr="00E63B19">
        <w:rPr>
          <w:rFonts w:ascii="Verdana" w:hAnsi="Verdana" w:cs="Arial"/>
        </w:rPr>
        <w:t>The Data Program Manager will aid Data Stewards in conducting data quality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audits to identify problems and determine ways to address the root cause of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those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problems. All data quality issues should be documented for data users'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awareness and, within reason, addressed promptly.</w:t>
      </w:r>
    </w:p>
    <w:p w14:paraId="5A73EFF6" w14:textId="77777777" w:rsidR="00BD6DCF" w:rsidRPr="00E63B19" w:rsidRDefault="00EF6A4D" w:rsidP="00CC6BF4">
      <w:pPr>
        <w:pStyle w:val="Heading5"/>
      </w:pPr>
      <w:r w:rsidRPr="00E63B19">
        <w:t>Data Quality Feedback Channels</w:t>
      </w:r>
    </w:p>
    <w:p w14:paraId="40F416AC" w14:textId="2FC10E81" w:rsidR="00BD6DCF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ind w:left="1620"/>
        <w:rPr>
          <w:rFonts w:ascii="Verdana" w:hAnsi="Verdana" w:cs="Arial"/>
        </w:rPr>
      </w:pPr>
      <w:r w:rsidRPr="00E63B19">
        <w:rPr>
          <w:rFonts w:ascii="Verdana" w:hAnsi="Verdana" w:cs="Arial"/>
        </w:rPr>
        <w:t>The Data Program Manager will aid Data Stewards in establishing appropriate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feedback channels for data users to identify data quality issues and when needed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conducting audits to validate any issues, determine what would need to be done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to address those issues, and establish a plan for remediation.</w:t>
      </w:r>
    </w:p>
    <w:p w14:paraId="02304665" w14:textId="77777777" w:rsidR="00BD6DCF" w:rsidRPr="00E63B19" w:rsidRDefault="00EF6A4D" w:rsidP="00CC6BF4">
      <w:pPr>
        <w:pStyle w:val="Heading4"/>
        <w:spacing w:after="0"/>
        <w:ind w:left="720"/>
      </w:pPr>
      <w:r w:rsidRPr="00E63B19">
        <w:t>Data Shari</w:t>
      </w:r>
      <w:r w:rsidR="00BD6DCF" w:rsidRPr="00E63B19">
        <w:t>ng</w:t>
      </w:r>
    </w:p>
    <w:p w14:paraId="16E80A03" w14:textId="7D165E5F" w:rsidR="00BD6DCF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Effective internal </w:t>
      </w:r>
      <w:r w:rsidR="00BD6DCF" w:rsidRPr="00E63B19">
        <w:rPr>
          <w:rFonts w:ascii="Verdana" w:hAnsi="Verdana" w:cs="Arial"/>
        </w:rPr>
        <w:t>(i.e.</w:t>
      </w:r>
      <w:r w:rsidRPr="00E63B19">
        <w:rPr>
          <w:rFonts w:ascii="Verdana" w:hAnsi="Verdana" w:cs="Arial"/>
        </w:rPr>
        <w:t xml:space="preserve">, between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staff) and external </w:t>
      </w:r>
      <w:r w:rsidR="00BD6DCF" w:rsidRPr="00E63B19">
        <w:rPr>
          <w:rFonts w:ascii="Verdana" w:hAnsi="Verdana" w:cs="Arial"/>
        </w:rPr>
        <w:t>(i.e.</w:t>
      </w:r>
      <w:r w:rsidRPr="00E63B19">
        <w:rPr>
          <w:rFonts w:ascii="Verdana" w:hAnsi="Verdana" w:cs="Arial"/>
        </w:rPr>
        <w:t>, with non-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staff)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data sharing is crucial for transparency, accountability, </w:t>
      </w:r>
      <w:r w:rsidR="00421B26" w:rsidRPr="00E63B19">
        <w:rPr>
          <w:rFonts w:ascii="Verdana" w:hAnsi="Verdana" w:cs="Arial"/>
        </w:rPr>
        <w:t>collaboration,</w:t>
      </w:r>
      <w:r w:rsidRPr="00E63B19">
        <w:rPr>
          <w:rFonts w:ascii="Verdana" w:hAnsi="Verdana" w:cs="Arial"/>
        </w:rPr>
        <w:t xml:space="preserve"> and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innovation. Sharing data in near-real time within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should be a default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practice, but for data classified as </w:t>
      </w:r>
      <w:r w:rsidR="00DB4B5F">
        <w:rPr>
          <w:rFonts w:ascii="Verdana" w:hAnsi="Verdana" w:cs="Arial"/>
        </w:rPr>
        <w:t>p</w:t>
      </w:r>
      <w:r w:rsidRPr="00E63B19">
        <w:rPr>
          <w:rFonts w:ascii="Verdana" w:hAnsi="Verdana" w:cs="Arial"/>
        </w:rPr>
        <w:t xml:space="preserve">rotected or </w:t>
      </w:r>
      <w:r w:rsidR="00DB4B5F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ensitive, sharing methods should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be regularly reviewed to </w:t>
      </w:r>
      <w:r w:rsidRPr="00E63B19">
        <w:rPr>
          <w:rFonts w:ascii="Verdana" w:hAnsi="Verdana" w:cs="Arial"/>
        </w:rPr>
        <w:lastRenderedPageBreak/>
        <w:t>ensure they are secure and reliable. The Innovation and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Technology </w:t>
      </w:r>
      <w:r w:rsidR="00421B26" w:rsidRPr="00E63B19">
        <w:rPr>
          <w:rFonts w:ascii="Verdana" w:hAnsi="Verdana" w:cs="Arial"/>
        </w:rPr>
        <w:t>(IT</w:t>
      </w:r>
      <w:r w:rsidRPr="00E63B19">
        <w:rPr>
          <w:rFonts w:ascii="Verdana" w:hAnsi="Verdana" w:cs="Arial"/>
        </w:rPr>
        <w:t>) Department can assist with recommending and setting up secure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methods of sharing </w:t>
      </w:r>
      <w:r w:rsidR="00DB4B5F">
        <w:rPr>
          <w:rFonts w:ascii="Verdana" w:hAnsi="Verdana" w:cs="Arial"/>
        </w:rPr>
        <w:t>p</w:t>
      </w:r>
      <w:r w:rsidRPr="00E63B19">
        <w:rPr>
          <w:rFonts w:ascii="Verdana" w:hAnsi="Verdana" w:cs="Arial"/>
        </w:rPr>
        <w:t xml:space="preserve">rotected and </w:t>
      </w:r>
      <w:r w:rsidR="00DB4B5F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ensitive data with internal and external parties.</w:t>
      </w:r>
    </w:p>
    <w:p w14:paraId="1A7302BB" w14:textId="77777777" w:rsidR="00BD6DCF" w:rsidRPr="00E63B19" w:rsidRDefault="00EF6A4D" w:rsidP="00CC6BF4">
      <w:pPr>
        <w:pStyle w:val="Heading5"/>
      </w:pPr>
      <w:r w:rsidRPr="00E63B19">
        <w:t>Sharing Protected Data</w:t>
      </w:r>
    </w:p>
    <w:p w14:paraId="4C66BEEF" w14:textId="2FBD61F4" w:rsidR="00BD6DCF" w:rsidRPr="00E63B19" w:rsidRDefault="00EF6A4D" w:rsidP="00CC6BF4">
      <w:pPr>
        <w:pStyle w:val="ListParagraph"/>
        <w:autoSpaceDE w:val="0"/>
        <w:autoSpaceDN w:val="0"/>
        <w:adjustRightInd w:val="0"/>
        <w:spacing w:after="240" w:line="276" w:lineRule="auto"/>
        <w:ind w:left="16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Internal Sharing: Participants in </w:t>
      </w:r>
      <w:r w:rsidR="00DB4B5F">
        <w:rPr>
          <w:rFonts w:ascii="Verdana" w:hAnsi="Verdana" w:cs="Arial"/>
        </w:rPr>
        <w:t>p</w:t>
      </w:r>
      <w:r w:rsidRPr="00E63B19">
        <w:rPr>
          <w:rFonts w:ascii="Verdana" w:hAnsi="Verdana" w:cs="Arial"/>
        </w:rPr>
        <w:t>rotected data sharing are required to use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sharing methods that do not create copies of the data outside of the system of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record as defined by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's Management of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Records Policy processes.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The best way to accomplish this is to link to the system of record. Sharing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Protected data through unprotected methods, such as email, puts that data and</w:t>
      </w:r>
      <w:r w:rsidR="00BD6DCF" w:rsidRPr="00E63B19">
        <w:rPr>
          <w:rFonts w:ascii="Verdana" w:hAnsi="Verdana" w:cs="Arial"/>
        </w:rPr>
        <w:t xml:space="preserve">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at significant risk.</w:t>
      </w:r>
    </w:p>
    <w:p w14:paraId="7AF4BCE2" w14:textId="0459B9E5" w:rsidR="00BD6DCF" w:rsidRPr="00E63B19" w:rsidRDefault="00EF6A4D" w:rsidP="00CC6BF4">
      <w:pPr>
        <w:pStyle w:val="ListParagraph"/>
        <w:autoSpaceDE w:val="0"/>
        <w:autoSpaceDN w:val="0"/>
        <w:adjustRightInd w:val="0"/>
        <w:spacing w:after="240" w:line="276" w:lineRule="auto"/>
        <w:ind w:left="16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External Sharing: Sharing of any </w:t>
      </w:r>
      <w:r w:rsidR="00DB4B5F">
        <w:rPr>
          <w:rFonts w:ascii="Verdana" w:hAnsi="Verdana" w:cs="Arial"/>
        </w:rPr>
        <w:t>p</w:t>
      </w:r>
      <w:r w:rsidRPr="00E63B19">
        <w:rPr>
          <w:rFonts w:ascii="Verdana" w:hAnsi="Verdana" w:cs="Arial"/>
        </w:rPr>
        <w:t>rotected data requires a written and signed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contract, Memorandum of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Understanding, or Data Sharing Agreement. These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documents should clearly define the expectations and responsibilities of each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entity to safeguard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data and the penalties if they fail to do so. In all cases,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it is required that each non-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staff individual handling the data sign an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executed Non-Disclosure Agreements (NDA). Participants in </w:t>
      </w:r>
      <w:r w:rsidR="00DB4B5F">
        <w:rPr>
          <w:rFonts w:ascii="Verdana" w:hAnsi="Verdana" w:cs="Arial"/>
        </w:rPr>
        <w:t>p</w:t>
      </w:r>
      <w:r w:rsidRPr="00E63B19">
        <w:rPr>
          <w:rFonts w:ascii="Verdana" w:hAnsi="Verdana" w:cs="Arial"/>
        </w:rPr>
        <w:t>rotected data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sharing are required to select secure and encrypted sharing methods such as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those described in Section 7, Data Transmission.</w:t>
      </w:r>
    </w:p>
    <w:p w14:paraId="7C35451D" w14:textId="77777777" w:rsidR="00BD6DCF" w:rsidRPr="00E63B19" w:rsidRDefault="00EF6A4D" w:rsidP="00CC6BF4">
      <w:pPr>
        <w:pStyle w:val="Heading5"/>
      </w:pPr>
      <w:r w:rsidRPr="00E63B19">
        <w:t>Sharing Sensitive Data</w:t>
      </w:r>
    </w:p>
    <w:p w14:paraId="6B5B6150" w14:textId="215D29AB" w:rsidR="00BD6DCF" w:rsidRPr="00E63B19" w:rsidRDefault="00EF6A4D" w:rsidP="00CC6BF4">
      <w:pPr>
        <w:pStyle w:val="ListParagraph"/>
        <w:autoSpaceDE w:val="0"/>
        <w:autoSpaceDN w:val="0"/>
        <w:adjustRightInd w:val="0"/>
        <w:spacing w:after="240" w:line="276" w:lineRule="auto"/>
        <w:ind w:left="16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Internal Sharing: Participants in </w:t>
      </w:r>
      <w:r w:rsidR="00DB4B5F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ensitive data sharing are encouraged to select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sharing methods that do not create copies of the data outside of the system of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record as defined by the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's Management of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Records Policy processes.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The best way to accomplish this is to link to the system of record. Sharing</w:t>
      </w:r>
      <w:r w:rsidR="00BD6DCF" w:rsidRPr="00E63B19">
        <w:rPr>
          <w:rFonts w:ascii="Verdana" w:hAnsi="Verdana" w:cs="Arial"/>
        </w:rPr>
        <w:t xml:space="preserve"> </w:t>
      </w:r>
      <w:r w:rsidR="00DB4B5F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ensitive data through unprotected methods, such as email, puts that data and</w:t>
      </w:r>
      <w:r w:rsidR="00BD6DCF" w:rsidRPr="00E63B19">
        <w:rPr>
          <w:rFonts w:ascii="Verdana" w:hAnsi="Verdana" w:cs="Arial"/>
        </w:rPr>
        <w:t xml:space="preserve">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at significant risk.</w:t>
      </w:r>
    </w:p>
    <w:p w14:paraId="642F34FD" w14:textId="131EF5BF" w:rsidR="00112783" w:rsidRPr="00E63B19" w:rsidRDefault="00EF6A4D" w:rsidP="00CC6BF4">
      <w:pPr>
        <w:pStyle w:val="ListParagraph"/>
        <w:autoSpaceDE w:val="0"/>
        <w:autoSpaceDN w:val="0"/>
        <w:adjustRightInd w:val="0"/>
        <w:spacing w:after="240" w:line="276" w:lineRule="auto"/>
        <w:ind w:left="16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External Sharing: External sharing of any </w:t>
      </w:r>
      <w:r w:rsidR="00DB4B5F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ensitive data may require a written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and signed contract, Memorandum of Understanding, or Data Sharing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Agreement, per guidance from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Attorney's Office. These documents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should clearly define the expectations and responsibilities of the entity to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safeguard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data and penalties if they fail to do so. In all cases, it is required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that each non-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staff individual handling the data sign an executed NDA.</w:t>
      </w:r>
      <w:r w:rsidR="00BD6DCF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Participants in </w:t>
      </w:r>
      <w:r w:rsidR="00DB4B5F">
        <w:rPr>
          <w:rFonts w:ascii="Verdana" w:hAnsi="Verdana" w:cs="Arial"/>
        </w:rPr>
        <w:t>s</w:t>
      </w:r>
      <w:r w:rsidRPr="00E63B19">
        <w:rPr>
          <w:rFonts w:ascii="Verdana" w:hAnsi="Verdana" w:cs="Arial"/>
        </w:rPr>
        <w:t>ensitive data sharing are required to select secure and encrypted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sharing methods such as those described in Section 7, Data Transmission.</w:t>
      </w:r>
    </w:p>
    <w:p w14:paraId="1FBE741E" w14:textId="77777777" w:rsidR="00112783" w:rsidRPr="00E63B19" w:rsidRDefault="00EF6A4D" w:rsidP="00CC6BF4">
      <w:pPr>
        <w:pStyle w:val="Heading5"/>
      </w:pPr>
      <w:r w:rsidRPr="00E63B19">
        <w:lastRenderedPageBreak/>
        <w:t>Sharing Public Data</w:t>
      </w:r>
    </w:p>
    <w:p w14:paraId="79730BDD" w14:textId="4106C424" w:rsidR="00112783" w:rsidRPr="00E63B19" w:rsidRDefault="00EF6A4D" w:rsidP="00CC6BF4">
      <w:pPr>
        <w:pStyle w:val="ListParagraph"/>
        <w:autoSpaceDE w:val="0"/>
        <w:autoSpaceDN w:val="0"/>
        <w:adjustRightInd w:val="0"/>
        <w:spacing w:after="0" w:line="276" w:lineRule="auto"/>
        <w:ind w:left="1620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Internal and external sharing of </w:t>
      </w:r>
      <w:r w:rsidR="00112783" w:rsidRPr="00E63B19">
        <w:rPr>
          <w:rFonts w:ascii="Verdana" w:hAnsi="Verdana" w:cs="Arial"/>
        </w:rPr>
        <w:t>public</w:t>
      </w:r>
      <w:r w:rsidRPr="00E63B19">
        <w:rPr>
          <w:rFonts w:ascii="Verdana" w:hAnsi="Verdana" w:cs="Arial"/>
        </w:rPr>
        <w:t xml:space="preserve"> data is encouraged.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's Open Data Policy details the process for sharing public data. </w:t>
      </w:r>
      <w:r w:rsidR="000679E1">
        <w:rPr>
          <w:rFonts w:ascii="Verdana" w:hAnsi="Verdana" w:cs="Arial"/>
        </w:rPr>
        <w:t>[Organization]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staff should also consider making recurring data sharing occur automatically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and in near-real time through the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>'s Open Data Catalog.</w:t>
      </w:r>
    </w:p>
    <w:p w14:paraId="562AFA18" w14:textId="3E8E60C0" w:rsidR="00112783" w:rsidRPr="00E63B19" w:rsidRDefault="00EF6A4D" w:rsidP="00CC6BF4">
      <w:pPr>
        <w:pStyle w:val="Heading5"/>
      </w:pPr>
      <w:r w:rsidRPr="00E63B19">
        <w:t>Techniques to Desensitize Data</w:t>
      </w:r>
    </w:p>
    <w:p w14:paraId="1FAB797C" w14:textId="6E9392E6" w:rsidR="00112783" w:rsidRPr="00E63B19" w:rsidRDefault="000679E1" w:rsidP="00CC6BF4">
      <w:pPr>
        <w:pStyle w:val="ListParagraph"/>
        <w:autoSpaceDE w:val="0"/>
        <w:autoSpaceDN w:val="0"/>
        <w:adjustRightInd w:val="0"/>
        <w:spacing w:after="240" w:line="276" w:lineRule="auto"/>
        <w:ind w:left="1620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staff can employ techniques </w:t>
      </w:r>
      <w:r w:rsidR="00112783" w:rsidRPr="00E63B19">
        <w:rPr>
          <w:rFonts w:ascii="Verdana" w:hAnsi="Verdana" w:cs="Arial"/>
        </w:rPr>
        <w:t>(e. g.</w:t>
      </w:r>
      <w:r w:rsidR="00EF6A4D" w:rsidRPr="00E63B19">
        <w:rPr>
          <w:rFonts w:ascii="Verdana" w:hAnsi="Verdana" w:cs="Arial"/>
        </w:rPr>
        <w:t>, denaturing, aggregating, hashing) to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desensitize data </w:t>
      </w:r>
      <w:proofErr w:type="gramStart"/>
      <w:r w:rsidR="00EF6A4D" w:rsidRPr="00E63B19">
        <w:rPr>
          <w:rFonts w:ascii="Verdana" w:hAnsi="Verdana" w:cs="Arial"/>
        </w:rPr>
        <w:t>in order to</w:t>
      </w:r>
      <w:proofErr w:type="gramEnd"/>
      <w:r w:rsidR="00EF6A4D" w:rsidRPr="00E63B19">
        <w:rPr>
          <w:rFonts w:ascii="Verdana" w:hAnsi="Verdana" w:cs="Arial"/>
        </w:rPr>
        <w:t xml:space="preserve"> share it more broadly. Such techniques require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technical expertise to ensure the data are properly processed to address all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sensitivity and privacy concerns.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staff should contact their Data Steward,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the Data Program Manager, or the CISO if they have questions on how to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desensitize data effectively before sharing.</w:t>
      </w:r>
    </w:p>
    <w:p w14:paraId="023EF9FA" w14:textId="77777777" w:rsidR="00112783" w:rsidRPr="00E63B19" w:rsidRDefault="00EF6A4D" w:rsidP="00CC6BF4">
      <w:pPr>
        <w:pStyle w:val="Heading4"/>
        <w:spacing w:after="0"/>
        <w:ind w:left="720"/>
      </w:pPr>
      <w:r w:rsidRPr="00E63B19">
        <w:t>Data Transmission</w:t>
      </w:r>
    </w:p>
    <w:p w14:paraId="772513B1" w14:textId="435475FF" w:rsidR="00112783" w:rsidRPr="00E63B19" w:rsidRDefault="000679E1" w:rsidP="00CC6BF4">
      <w:pPr>
        <w:pStyle w:val="ListParagraph"/>
        <w:autoSpaceDE w:val="0"/>
        <w:autoSpaceDN w:val="0"/>
        <w:adjustRightInd w:val="0"/>
        <w:spacing w:after="240" w:line="276" w:lineRule="auto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data must be transmitted using methods appropriate to the specified data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classification. Data Stewards or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staff with questions about which method is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most appropriate should work with the Data Program Manager and CISO to make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that determination.</w:t>
      </w:r>
    </w:p>
    <w:p w14:paraId="0CAF957A" w14:textId="798B69E1" w:rsidR="00112783" w:rsidRPr="00E63B19" w:rsidRDefault="00EF6A4D" w:rsidP="00CC6BF4">
      <w:pPr>
        <w:pStyle w:val="ListParagraph"/>
        <w:autoSpaceDE w:val="0"/>
        <w:autoSpaceDN w:val="0"/>
        <w:adjustRightInd w:val="0"/>
        <w:spacing w:after="240" w:line="276" w:lineRule="auto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Sharing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</w:t>
      </w:r>
      <w:r w:rsidR="00E363C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ata using informal methods, such as email, puts that data at significant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risk. Secure and encrypted external data sharing mechanisms include Office 365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external file sharing, secure file transfer protocol (SFTP), or an IT-approved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application programming interface</w:t>
      </w:r>
      <w:r w:rsidR="00112783" w:rsidRPr="00E63B19">
        <w:rPr>
          <w:rFonts w:ascii="Verdana" w:hAnsi="Verdana" w:cs="Arial"/>
        </w:rPr>
        <w:t xml:space="preserve"> (API</w:t>
      </w:r>
      <w:r w:rsidRPr="00E63B19">
        <w:rPr>
          <w:rFonts w:ascii="Verdana" w:hAnsi="Verdana" w:cs="Arial"/>
        </w:rPr>
        <w:t>).</w:t>
      </w:r>
    </w:p>
    <w:p w14:paraId="575D7A95" w14:textId="0868B262" w:rsidR="00112783" w:rsidRPr="00E63B19" w:rsidRDefault="00EF6A4D" w:rsidP="00CC6BF4">
      <w:pPr>
        <w:pStyle w:val="ListParagraph"/>
        <w:autoSpaceDE w:val="0"/>
        <w:autoSpaceDN w:val="0"/>
        <w:adjustRightInd w:val="0"/>
        <w:spacing w:after="0" w:line="276" w:lineRule="auto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Additionally,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departments need to take precautions ensuring dynamic,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recurring, or large load data transmissions do not have any adverse impacts on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technical production environments and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operations. Data Stewards and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staff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can contact the CISO and IT Department for more guidance setting up those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precautions.</w:t>
      </w:r>
    </w:p>
    <w:p w14:paraId="7260B203" w14:textId="77777777" w:rsidR="00112783" w:rsidRPr="00E63B19" w:rsidRDefault="00EF6A4D" w:rsidP="00CC6BF4">
      <w:pPr>
        <w:pStyle w:val="Heading4"/>
        <w:spacing w:after="0"/>
        <w:ind w:left="720"/>
      </w:pPr>
      <w:r w:rsidRPr="00E63B19">
        <w:t>Data Retention and Destruction</w:t>
      </w:r>
    </w:p>
    <w:p w14:paraId="79734191" w14:textId="54684B26" w:rsidR="00112783" w:rsidRPr="00E63B19" w:rsidRDefault="00EF6A4D" w:rsidP="00BE0F4C">
      <w:pPr>
        <w:pStyle w:val="ListParagraph"/>
        <w:autoSpaceDE w:val="0"/>
        <w:autoSpaceDN w:val="0"/>
        <w:adjustRightInd w:val="0"/>
        <w:spacing w:after="240" w:line="276" w:lineRule="auto"/>
        <w:contextualSpacing w:val="0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Retention and destruction of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</w:t>
      </w:r>
      <w:r w:rsidR="00E363C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>ata must be performed in accordance with the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Management of </w:t>
      </w:r>
      <w:r w:rsidR="000679E1">
        <w:rPr>
          <w:rFonts w:ascii="Verdana" w:hAnsi="Verdana" w:cs="Arial"/>
        </w:rPr>
        <w:t>[Organization]</w:t>
      </w:r>
      <w:r w:rsidRPr="00E63B19">
        <w:rPr>
          <w:rFonts w:ascii="Verdana" w:hAnsi="Verdana" w:cs="Arial"/>
        </w:rPr>
        <w:t xml:space="preserve"> Records Policy, Technology Security Policy, Electronic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Communications Retention and Auto Delete Policy, Litigation Hold and Data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Preservation Policy</w:t>
      </w:r>
      <w:r w:rsidR="00E363C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all other relevant regulatory and legal standards.</w:t>
      </w:r>
    </w:p>
    <w:p w14:paraId="54E1AE54" w14:textId="60283151" w:rsidR="00112783" w:rsidRPr="00E63B19" w:rsidRDefault="000679E1" w:rsidP="00BE0F4C">
      <w:pPr>
        <w:pStyle w:val="ListParagraph"/>
        <w:autoSpaceDE w:val="0"/>
        <w:autoSpaceDN w:val="0"/>
        <w:adjustRightInd w:val="0"/>
        <w:spacing w:after="240" w:line="276" w:lineRule="auto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staff must irreversibly erase data when data are destroyed per such policies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and standards, per the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's Management of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Records Policy.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Under some circumstances, data destruction </w:t>
      </w:r>
      <w:r w:rsidR="00EF6A4D" w:rsidRPr="00E63B19">
        <w:rPr>
          <w:rFonts w:ascii="Verdana" w:hAnsi="Verdana" w:cs="Arial"/>
        </w:rPr>
        <w:lastRenderedPageBreak/>
        <w:t>may result in associated data being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orphaned. This means that records still </w:t>
      </w:r>
      <w:r w:rsidR="00112783" w:rsidRPr="00E63B19">
        <w:rPr>
          <w:rFonts w:ascii="Verdana" w:hAnsi="Verdana" w:cs="Arial"/>
        </w:rPr>
        <w:t>exist but</w:t>
      </w:r>
      <w:r w:rsidR="00EF6A4D" w:rsidRPr="00E63B19">
        <w:rPr>
          <w:rFonts w:ascii="Verdana" w:hAnsi="Verdana" w:cs="Arial"/>
        </w:rPr>
        <w:t xml:space="preserve"> are not referenced directly by any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system. To prevent the proliferation of orphaned data, all orphaned records are to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be subjected to the same retention criteria appropriate to the parent data and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destroyed in the same process. Data Stewards and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staff can contact the CISO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and IT Department for more guidance on proper data destruction.</w:t>
      </w:r>
    </w:p>
    <w:p w14:paraId="59D9187B" w14:textId="77777777" w:rsidR="00112783" w:rsidRPr="00E63B19" w:rsidRDefault="00EF6A4D" w:rsidP="00BE0F4C">
      <w:pPr>
        <w:pStyle w:val="Heading4"/>
        <w:spacing w:after="0"/>
        <w:ind w:left="720"/>
      </w:pPr>
      <w:r w:rsidRPr="00E63B19">
        <w:t>Reporting Concerns about Data</w:t>
      </w:r>
    </w:p>
    <w:p w14:paraId="77C86183" w14:textId="1FBD7DD5" w:rsidR="00EF6A4D" w:rsidRPr="00E63B19" w:rsidRDefault="00EF6A4D" w:rsidP="00281CB2">
      <w:pPr>
        <w:pStyle w:val="ListParagraph"/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>All data users must promptly report suspected data security or privacy issues,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 xml:space="preserve">including </w:t>
      </w:r>
      <w:r w:rsidR="00E363C8">
        <w:rPr>
          <w:rFonts w:ascii="Verdana" w:hAnsi="Verdana" w:cs="Arial"/>
        </w:rPr>
        <w:t>D</w:t>
      </w:r>
      <w:r w:rsidRPr="00E63B19">
        <w:rPr>
          <w:rFonts w:ascii="Verdana" w:hAnsi="Verdana" w:cs="Arial"/>
        </w:rPr>
        <w:t xml:space="preserve">ata </w:t>
      </w:r>
      <w:r w:rsidR="00E363C8">
        <w:rPr>
          <w:rFonts w:ascii="Verdana" w:hAnsi="Verdana" w:cs="Arial"/>
        </w:rPr>
        <w:t>B</w:t>
      </w:r>
      <w:r w:rsidRPr="00E63B19">
        <w:rPr>
          <w:rFonts w:ascii="Verdana" w:hAnsi="Verdana" w:cs="Arial"/>
        </w:rPr>
        <w:t>reaches, to the CISO or the IT Service Desk.</w:t>
      </w:r>
    </w:p>
    <w:p w14:paraId="5D51DE6B" w14:textId="69E74897" w:rsidR="00EF6A4D" w:rsidRPr="00AF6345" w:rsidRDefault="00EF6A4D" w:rsidP="003A7332">
      <w:pPr>
        <w:pStyle w:val="Heading2"/>
      </w:pPr>
      <w:r w:rsidRPr="00AF6345">
        <w:t>COMMUNITY COMMUNICATION</w:t>
      </w:r>
    </w:p>
    <w:p w14:paraId="10357056" w14:textId="26F7E525" w:rsidR="00EF6A4D" w:rsidRPr="00E63B19" w:rsidRDefault="000679E1" w:rsidP="000B723C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is committed to ensuring that our community understands this policy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 xml:space="preserve">and how </w:t>
      </w: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staff execute this policy. Maintaining transparency is crucial to effective use,</w:t>
      </w:r>
      <w:r w:rsidR="00112783" w:rsidRPr="00E63B19">
        <w:rPr>
          <w:rFonts w:ascii="Verdana" w:hAnsi="Verdana" w:cs="Arial"/>
        </w:rPr>
        <w:t xml:space="preserve"> management,</w:t>
      </w:r>
      <w:r w:rsidR="00EF6A4D" w:rsidRPr="00E63B19">
        <w:rPr>
          <w:rFonts w:ascii="Verdana" w:hAnsi="Verdana" w:cs="Arial"/>
        </w:rPr>
        <w:t xml:space="preserve"> and security of data.</w:t>
      </w:r>
    </w:p>
    <w:p w14:paraId="590F03C7" w14:textId="06079085" w:rsidR="00112783" w:rsidRPr="005D6D13" w:rsidRDefault="00EF6A4D" w:rsidP="003A7332">
      <w:pPr>
        <w:pStyle w:val="Heading2"/>
      </w:pPr>
      <w:r w:rsidRPr="00AF6345">
        <w:t>POLICY COMPLIANCE</w:t>
      </w:r>
    </w:p>
    <w:p w14:paraId="46AE50C9" w14:textId="25D78264" w:rsidR="00EF6A4D" w:rsidRPr="00E63B19" w:rsidRDefault="00EF6A4D" w:rsidP="00281CB2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E63B19">
        <w:rPr>
          <w:rFonts w:ascii="Verdana" w:hAnsi="Verdana" w:cs="Arial"/>
        </w:rPr>
        <w:t xml:space="preserve">The ITSC and Data Program Manager will regularly assess </w:t>
      </w:r>
      <w:r w:rsidR="000679E1">
        <w:rPr>
          <w:rFonts w:ascii="Verdana" w:hAnsi="Verdana" w:cs="Arial"/>
        </w:rPr>
        <w:t>[Organization]</w:t>
      </w:r>
      <w:r w:rsidR="00E363C8">
        <w:rPr>
          <w:rFonts w:ascii="Verdana" w:hAnsi="Verdana" w:cs="Arial"/>
        </w:rPr>
        <w:t>-</w:t>
      </w:r>
      <w:r w:rsidRPr="00E63B19">
        <w:rPr>
          <w:rFonts w:ascii="Verdana" w:hAnsi="Verdana" w:cs="Arial"/>
        </w:rPr>
        <w:t>wide progress toward the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data use, management</w:t>
      </w:r>
      <w:r w:rsidR="00E363C8">
        <w:rPr>
          <w:rFonts w:ascii="Verdana" w:hAnsi="Verdana" w:cs="Arial"/>
        </w:rPr>
        <w:t>,</w:t>
      </w:r>
      <w:r w:rsidRPr="00E63B19">
        <w:rPr>
          <w:rFonts w:ascii="Verdana" w:hAnsi="Verdana" w:cs="Arial"/>
        </w:rPr>
        <w:t xml:space="preserve"> and security principles outlined within this policy. This assessment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and any resulting actions will be undertaken in coordination with Data Stewards to best</w:t>
      </w:r>
      <w:r w:rsidR="00112783" w:rsidRPr="00E63B19">
        <w:rPr>
          <w:rFonts w:ascii="Verdana" w:hAnsi="Verdana" w:cs="Arial"/>
        </w:rPr>
        <w:t xml:space="preserve"> </w:t>
      </w:r>
      <w:r w:rsidRPr="00E63B19">
        <w:rPr>
          <w:rFonts w:ascii="Verdana" w:hAnsi="Verdana" w:cs="Arial"/>
        </w:rPr>
        <w:t>mature such data practices.</w:t>
      </w:r>
    </w:p>
    <w:p w14:paraId="285E0CFB" w14:textId="1D013334" w:rsidR="00EF6A4D" w:rsidRPr="00AF6345" w:rsidRDefault="00EF6A4D" w:rsidP="003A7332">
      <w:pPr>
        <w:pStyle w:val="Heading2"/>
      </w:pPr>
      <w:r w:rsidRPr="00AF6345">
        <w:t>INTERPRETATION AND APPLICATION</w:t>
      </w:r>
    </w:p>
    <w:p w14:paraId="69A8830C" w14:textId="58B04554" w:rsidR="00EF6A4D" w:rsidRPr="00E63B19" w:rsidRDefault="000679E1" w:rsidP="00E63B19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[Organization]</w:t>
      </w:r>
      <w:r w:rsidR="00EF6A4D" w:rsidRPr="00E63B19">
        <w:rPr>
          <w:rFonts w:ascii="Verdana" w:hAnsi="Verdana" w:cs="Arial"/>
        </w:rPr>
        <w:t xml:space="preserve"> employees who have questions concerning the interpretation and application of this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policy are encouraged to contact their department's Data Stewards and the Data Program</w:t>
      </w:r>
      <w:r w:rsidR="00112783" w:rsidRPr="00E63B19">
        <w:rPr>
          <w:rFonts w:ascii="Verdana" w:hAnsi="Verdana" w:cs="Arial"/>
        </w:rPr>
        <w:t xml:space="preserve"> </w:t>
      </w:r>
      <w:r w:rsidR="00EF6A4D" w:rsidRPr="00E63B19">
        <w:rPr>
          <w:rFonts w:ascii="Verdana" w:hAnsi="Verdana" w:cs="Arial"/>
        </w:rPr>
        <w:t>Manager.</w:t>
      </w:r>
    </w:p>
    <w:sectPr w:rsidR="00EF6A4D" w:rsidRPr="00E63B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87BC9" w14:textId="77777777" w:rsidR="00A122E5" w:rsidRDefault="00A122E5" w:rsidP="002943FD">
      <w:pPr>
        <w:spacing w:after="0" w:line="240" w:lineRule="auto"/>
      </w:pPr>
      <w:r>
        <w:separator/>
      </w:r>
    </w:p>
  </w:endnote>
  <w:endnote w:type="continuationSeparator" w:id="0">
    <w:p w14:paraId="08B3A22D" w14:textId="77777777" w:rsidR="00A122E5" w:rsidRDefault="00A122E5" w:rsidP="0029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2418045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5D500EF6" w14:textId="33AB9046" w:rsidR="002943FD" w:rsidRPr="00BE6743" w:rsidRDefault="002943FD" w:rsidP="00BE6743">
        <w:pPr>
          <w:pStyle w:val="Footer"/>
          <w:tabs>
            <w:tab w:val="clear" w:pos="4680"/>
          </w:tabs>
          <w:rPr>
            <w:rFonts w:ascii="Verdana" w:hAnsi="Verdana"/>
          </w:rPr>
        </w:pPr>
        <w:r w:rsidRPr="00D76950">
          <w:rPr>
            <w:rFonts w:ascii="Verdana" w:hAnsi="Verdana"/>
          </w:rPr>
          <w:t>[Org Name] Data Management Policy</w:t>
        </w:r>
        <w:r w:rsidRPr="00D76950">
          <w:rPr>
            <w:rFonts w:ascii="Verdana" w:hAnsi="Verdana"/>
          </w:rPr>
          <w:tab/>
          <w:t xml:space="preserve">Page </w:t>
        </w:r>
        <w:r w:rsidRPr="00D76950">
          <w:rPr>
            <w:rFonts w:ascii="Verdana" w:hAnsi="Verdana"/>
            <w:b/>
            <w:bCs/>
          </w:rPr>
          <w:fldChar w:fldCharType="begin"/>
        </w:r>
        <w:r w:rsidRPr="00D76950">
          <w:rPr>
            <w:rFonts w:ascii="Verdana" w:hAnsi="Verdana"/>
            <w:b/>
            <w:bCs/>
          </w:rPr>
          <w:instrText xml:space="preserve"> PAGE  \* Arabic  \* MERGEFORMAT </w:instrText>
        </w:r>
        <w:r w:rsidRPr="00D76950">
          <w:rPr>
            <w:rFonts w:ascii="Verdana" w:hAnsi="Verdana"/>
            <w:b/>
            <w:bCs/>
          </w:rPr>
          <w:fldChar w:fldCharType="separate"/>
        </w:r>
        <w:r w:rsidRPr="00D76950">
          <w:rPr>
            <w:rFonts w:ascii="Verdana" w:hAnsi="Verdana"/>
            <w:b/>
            <w:bCs/>
            <w:noProof/>
          </w:rPr>
          <w:t>1</w:t>
        </w:r>
        <w:r w:rsidRPr="00D76950">
          <w:rPr>
            <w:rFonts w:ascii="Verdana" w:hAnsi="Verdana"/>
            <w:b/>
            <w:bCs/>
          </w:rPr>
          <w:fldChar w:fldCharType="end"/>
        </w:r>
        <w:r w:rsidRPr="00D76950">
          <w:rPr>
            <w:rFonts w:ascii="Verdana" w:hAnsi="Verdana"/>
          </w:rPr>
          <w:t xml:space="preserve"> of </w:t>
        </w:r>
        <w:r w:rsidRPr="00D76950">
          <w:rPr>
            <w:rFonts w:ascii="Verdana" w:hAnsi="Verdana"/>
            <w:b/>
            <w:bCs/>
          </w:rPr>
          <w:fldChar w:fldCharType="begin"/>
        </w:r>
        <w:r w:rsidRPr="00D76950">
          <w:rPr>
            <w:rFonts w:ascii="Verdana" w:hAnsi="Verdana"/>
            <w:b/>
            <w:bCs/>
          </w:rPr>
          <w:instrText xml:space="preserve"> NUMPAGES  \* Arabic  \* MERGEFORMAT </w:instrText>
        </w:r>
        <w:r w:rsidRPr="00D76950">
          <w:rPr>
            <w:rFonts w:ascii="Verdana" w:hAnsi="Verdana"/>
            <w:b/>
            <w:bCs/>
          </w:rPr>
          <w:fldChar w:fldCharType="separate"/>
        </w:r>
        <w:r w:rsidRPr="00D76950">
          <w:rPr>
            <w:rFonts w:ascii="Verdana" w:hAnsi="Verdana"/>
            <w:b/>
            <w:bCs/>
            <w:noProof/>
          </w:rPr>
          <w:t>2</w:t>
        </w:r>
        <w:r w:rsidRPr="00D76950">
          <w:rPr>
            <w:rFonts w:ascii="Verdana" w:hAnsi="Verdana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1BE5" w14:textId="77777777" w:rsidR="00A122E5" w:rsidRDefault="00A122E5" w:rsidP="002943FD">
      <w:pPr>
        <w:spacing w:after="0" w:line="240" w:lineRule="auto"/>
      </w:pPr>
      <w:r>
        <w:separator/>
      </w:r>
    </w:p>
  </w:footnote>
  <w:footnote w:type="continuationSeparator" w:id="0">
    <w:p w14:paraId="10B65939" w14:textId="77777777" w:rsidR="00A122E5" w:rsidRDefault="00A122E5" w:rsidP="0029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51E"/>
    <w:multiLevelType w:val="hybridMultilevel"/>
    <w:tmpl w:val="89C266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6BBE"/>
    <w:multiLevelType w:val="hybridMultilevel"/>
    <w:tmpl w:val="4E9068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60D3"/>
    <w:multiLevelType w:val="hybridMultilevel"/>
    <w:tmpl w:val="95323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C0C2E"/>
    <w:multiLevelType w:val="hybridMultilevel"/>
    <w:tmpl w:val="5DC01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6D799C"/>
    <w:multiLevelType w:val="hybridMultilevel"/>
    <w:tmpl w:val="4FEC7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4DBA"/>
    <w:multiLevelType w:val="hybridMultilevel"/>
    <w:tmpl w:val="363E68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E49"/>
    <w:multiLevelType w:val="hybridMultilevel"/>
    <w:tmpl w:val="D610B7FE"/>
    <w:lvl w:ilvl="0" w:tplc="41E673CC">
      <w:start w:val="1"/>
      <w:numFmt w:val="upperLetter"/>
      <w:pStyle w:val="Heading3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4E58"/>
    <w:multiLevelType w:val="hybridMultilevel"/>
    <w:tmpl w:val="2FEAA95C"/>
    <w:lvl w:ilvl="0" w:tplc="08A046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5650B3"/>
    <w:multiLevelType w:val="hybridMultilevel"/>
    <w:tmpl w:val="20E2C4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DE7"/>
    <w:multiLevelType w:val="multilevel"/>
    <w:tmpl w:val="3634FA08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F7A6C3A"/>
    <w:multiLevelType w:val="hybridMultilevel"/>
    <w:tmpl w:val="11C03938"/>
    <w:lvl w:ilvl="0" w:tplc="96DE6F58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20BA3"/>
    <w:multiLevelType w:val="hybridMultilevel"/>
    <w:tmpl w:val="445C09CE"/>
    <w:lvl w:ilvl="0" w:tplc="63287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C0D08"/>
    <w:multiLevelType w:val="multilevel"/>
    <w:tmpl w:val="4ECC65E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pStyle w:val="Heading4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pStyle w:val="Heading5"/>
      <w:lvlText w:val="%3.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502E3D77"/>
    <w:multiLevelType w:val="hybridMultilevel"/>
    <w:tmpl w:val="7C0C6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310828"/>
    <w:multiLevelType w:val="hybridMultilevel"/>
    <w:tmpl w:val="513CDF62"/>
    <w:lvl w:ilvl="0" w:tplc="305CA850">
      <w:start w:val="1"/>
      <w:numFmt w:val="upperRoman"/>
      <w:pStyle w:val="Heading2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D0B9B"/>
    <w:multiLevelType w:val="multilevel"/>
    <w:tmpl w:val="3634FA08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FC96477"/>
    <w:multiLevelType w:val="hybridMultilevel"/>
    <w:tmpl w:val="CB866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397A57"/>
    <w:multiLevelType w:val="multilevel"/>
    <w:tmpl w:val="BFBC35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C1F24B6"/>
    <w:multiLevelType w:val="hybridMultilevel"/>
    <w:tmpl w:val="F7087AC8"/>
    <w:lvl w:ilvl="0" w:tplc="E1D2CF16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2527C"/>
    <w:multiLevelType w:val="hybridMultilevel"/>
    <w:tmpl w:val="6E74E0C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405138">
    <w:abstractNumId w:val="8"/>
  </w:num>
  <w:num w:numId="2" w16cid:durableId="1249079908">
    <w:abstractNumId w:val="11"/>
  </w:num>
  <w:num w:numId="3" w16cid:durableId="1517226846">
    <w:abstractNumId w:val="13"/>
  </w:num>
  <w:num w:numId="4" w16cid:durableId="1171288198">
    <w:abstractNumId w:val="2"/>
  </w:num>
  <w:num w:numId="5" w16cid:durableId="35277558">
    <w:abstractNumId w:val="19"/>
  </w:num>
  <w:num w:numId="6" w16cid:durableId="1870995771">
    <w:abstractNumId w:val="7"/>
  </w:num>
  <w:num w:numId="7" w16cid:durableId="895160484">
    <w:abstractNumId w:val="10"/>
  </w:num>
  <w:num w:numId="8" w16cid:durableId="2015571484">
    <w:abstractNumId w:val="5"/>
  </w:num>
  <w:num w:numId="9" w16cid:durableId="788163690">
    <w:abstractNumId w:val="12"/>
  </w:num>
  <w:num w:numId="10" w16cid:durableId="1586265562">
    <w:abstractNumId w:val="16"/>
  </w:num>
  <w:num w:numId="11" w16cid:durableId="1734423792">
    <w:abstractNumId w:val="3"/>
  </w:num>
  <w:num w:numId="12" w16cid:durableId="1464158161">
    <w:abstractNumId w:val="17"/>
  </w:num>
  <w:num w:numId="13" w16cid:durableId="1605764894">
    <w:abstractNumId w:val="9"/>
  </w:num>
  <w:num w:numId="14" w16cid:durableId="600143518">
    <w:abstractNumId w:val="15"/>
  </w:num>
  <w:num w:numId="15" w16cid:durableId="217324217">
    <w:abstractNumId w:val="14"/>
  </w:num>
  <w:num w:numId="16" w16cid:durableId="985862214">
    <w:abstractNumId w:val="1"/>
  </w:num>
  <w:num w:numId="17" w16cid:durableId="1717970932">
    <w:abstractNumId w:val="18"/>
  </w:num>
  <w:num w:numId="18" w16cid:durableId="724374448">
    <w:abstractNumId w:val="0"/>
  </w:num>
  <w:num w:numId="19" w16cid:durableId="684939103">
    <w:abstractNumId w:val="6"/>
  </w:num>
  <w:num w:numId="20" w16cid:durableId="359864368">
    <w:abstractNumId w:val="4"/>
  </w:num>
  <w:num w:numId="21" w16cid:durableId="536161161">
    <w:abstractNumId w:val="6"/>
    <w:lvlOverride w:ilvl="0">
      <w:startOverride w:val="1"/>
    </w:lvlOverride>
  </w:num>
  <w:num w:numId="22" w16cid:durableId="1046294450">
    <w:abstractNumId w:val="6"/>
    <w:lvlOverride w:ilvl="0">
      <w:startOverride w:val="1"/>
    </w:lvlOverride>
  </w:num>
  <w:num w:numId="23" w16cid:durableId="19611116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4D"/>
    <w:rsid w:val="000679E1"/>
    <w:rsid w:val="000B723C"/>
    <w:rsid w:val="000E6DBC"/>
    <w:rsid w:val="00112783"/>
    <w:rsid w:val="002428EE"/>
    <w:rsid w:val="00257521"/>
    <w:rsid w:val="00281CB2"/>
    <w:rsid w:val="002943FD"/>
    <w:rsid w:val="002B5448"/>
    <w:rsid w:val="00342A8B"/>
    <w:rsid w:val="00372990"/>
    <w:rsid w:val="00394B6B"/>
    <w:rsid w:val="003A6C42"/>
    <w:rsid w:val="003A7332"/>
    <w:rsid w:val="0040530A"/>
    <w:rsid w:val="00421B26"/>
    <w:rsid w:val="004506EF"/>
    <w:rsid w:val="00453C52"/>
    <w:rsid w:val="00487645"/>
    <w:rsid w:val="004B6FE9"/>
    <w:rsid w:val="004E6528"/>
    <w:rsid w:val="004F7034"/>
    <w:rsid w:val="00537568"/>
    <w:rsid w:val="005562EB"/>
    <w:rsid w:val="00592B45"/>
    <w:rsid w:val="00596629"/>
    <w:rsid w:val="005D6D13"/>
    <w:rsid w:val="00704701"/>
    <w:rsid w:val="007144B0"/>
    <w:rsid w:val="007369E1"/>
    <w:rsid w:val="0075595A"/>
    <w:rsid w:val="00836ADE"/>
    <w:rsid w:val="008745BD"/>
    <w:rsid w:val="008E2982"/>
    <w:rsid w:val="0093333E"/>
    <w:rsid w:val="0095155F"/>
    <w:rsid w:val="00A122E5"/>
    <w:rsid w:val="00AA1377"/>
    <w:rsid w:val="00AF6345"/>
    <w:rsid w:val="00B846F5"/>
    <w:rsid w:val="00B92FFB"/>
    <w:rsid w:val="00BD6DCF"/>
    <w:rsid w:val="00BE0F4C"/>
    <w:rsid w:val="00BE6743"/>
    <w:rsid w:val="00C650CE"/>
    <w:rsid w:val="00C76C9C"/>
    <w:rsid w:val="00C96A20"/>
    <w:rsid w:val="00C972A0"/>
    <w:rsid w:val="00CC6BF4"/>
    <w:rsid w:val="00D76950"/>
    <w:rsid w:val="00DB4B5F"/>
    <w:rsid w:val="00DE75DD"/>
    <w:rsid w:val="00E31BC6"/>
    <w:rsid w:val="00E363C8"/>
    <w:rsid w:val="00E617F6"/>
    <w:rsid w:val="00E63B19"/>
    <w:rsid w:val="00E753AC"/>
    <w:rsid w:val="00E808EF"/>
    <w:rsid w:val="00EA2A3B"/>
    <w:rsid w:val="00EC4B82"/>
    <w:rsid w:val="00ED44E3"/>
    <w:rsid w:val="00EF6A4D"/>
    <w:rsid w:val="00F100FE"/>
    <w:rsid w:val="00F41DFF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FE42"/>
  <w15:chartTrackingRefBased/>
  <w15:docId w15:val="{94D4EEF7-B518-4649-8502-1E5C92A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D13"/>
    <w:pPr>
      <w:spacing w:after="200"/>
      <w:jc w:val="center"/>
      <w:outlineLvl w:val="0"/>
    </w:pPr>
    <w:rPr>
      <w:rFonts w:ascii="Verdana" w:hAnsi="Verdana"/>
      <w:b/>
      <w:bCs/>
      <w:sz w:val="28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7332"/>
    <w:pPr>
      <w:numPr>
        <w:numId w:val="15"/>
      </w:numPr>
      <w:spacing w:before="240" w:after="240"/>
      <w:jc w:val="left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2A0"/>
    <w:pPr>
      <w:numPr>
        <w:numId w:val="19"/>
      </w:numPr>
      <w:autoSpaceDE w:val="0"/>
      <w:autoSpaceDN w:val="0"/>
      <w:adjustRightInd w:val="0"/>
      <w:spacing w:before="240" w:after="240" w:line="276" w:lineRule="auto"/>
      <w:outlineLvl w:val="2"/>
    </w:pPr>
    <w:rPr>
      <w:rFonts w:ascii="Verdana" w:hAnsi="Verdana" w:cs="Arial"/>
      <w:b/>
      <w:bCs/>
      <w:u w:val="singl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453C52"/>
    <w:pPr>
      <w:numPr>
        <w:ilvl w:val="1"/>
        <w:numId w:val="9"/>
      </w:numPr>
      <w:autoSpaceDE w:val="0"/>
      <w:autoSpaceDN w:val="0"/>
      <w:adjustRightInd w:val="0"/>
      <w:spacing w:before="240" w:after="240" w:line="276" w:lineRule="auto"/>
      <w:ind w:left="360"/>
      <w:outlineLvl w:val="3"/>
    </w:pPr>
    <w:rPr>
      <w:rFonts w:ascii="Verdana" w:hAnsi="Verdana" w:cs="Arial"/>
      <w:b/>
      <w:bCs/>
      <w:u w:val="single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CC6BF4"/>
    <w:pPr>
      <w:numPr>
        <w:ilvl w:val="2"/>
        <w:numId w:val="9"/>
      </w:numPr>
      <w:autoSpaceDE w:val="0"/>
      <w:autoSpaceDN w:val="0"/>
      <w:adjustRightInd w:val="0"/>
      <w:spacing w:before="240" w:after="0" w:line="276" w:lineRule="auto"/>
      <w:ind w:left="1620"/>
      <w:outlineLvl w:val="4"/>
    </w:pPr>
    <w:rPr>
      <w:rFonts w:ascii="Verdana" w:hAnsi="Verdana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F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9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FD"/>
  </w:style>
  <w:style w:type="paragraph" w:styleId="Footer">
    <w:name w:val="footer"/>
    <w:basedOn w:val="Normal"/>
    <w:link w:val="FooterChar"/>
    <w:uiPriority w:val="99"/>
    <w:unhideWhenUsed/>
    <w:rsid w:val="0029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FD"/>
  </w:style>
  <w:style w:type="character" w:customStyle="1" w:styleId="Heading1Char">
    <w:name w:val="Heading 1 Char"/>
    <w:basedOn w:val="DefaultParagraphFont"/>
    <w:link w:val="Heading1"/>
    <w:uiPriority w:val="9"/>
    <w:rsid w:val="005D6D13"/>
    <w:rPr>
      <w:rFonts w:ascii="Verdana" w:hAnsi="Verdana"/>
      <w:b/>
      <w:bCs/>
      <w:sz w:val="28"/>
      <w:szCs w:val="28"/>
      <w:u w:val="single"/>
    </w:rPr>
  </w:style>
  <w:style w:type="paragraph" w:styleId="Revision">
    <w:name w:val="Revision"/>
    <w:hidden/>
    <w:uiPriority w:val="99"/>
    <w:semiHidden/>
    <w:rsid w:val="00704701"/>
    <w:pPr>
      <w:spacing w:after="0" w:line="240" w:lineRule="auto"/>
    </w:pPr>
  </w:style>
  <w:style w:type="paragraph" w:customStyle="1" w:styleId="Default">
    <w:name w:val="Default"/>
    <w:rsid w:val="00704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7332"/>
    <w:rPr>
      <w:rFonts w:ascii="Verdana" w:hAnsi="Verdana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72A0"/>
    <w:rPr>
      <w:rFonts w:ascii="Verdana" w:hAnsi="Verdana" w:cs="Arial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3C52"/>
    <w:rPr>
      <w:rFonts w:ascii="Verdana" w:hAnsi="Verdana" w:cs="Arial"/>
      <w:b/>
      <w:b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C6BF4"/>
    <w:rPr>
      <w:rFonts w:ascii="Verdana" w:hAnsi="Verdana" w:cs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4178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Policy Template</vt:lpstr>
    </vt:vector>
  </TitlesOfParts>
  <Company/>
  <LinksUpToDate>false</LinksUpToDate>
  <CharactersWithSpaces>27943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Policy Template</dc:title>
  <dc:subject>Data Policy Template</dc:subject>
  <dc:creator>Colorado Statewide Internet Portal Authority (SIPA)</dc:creator>
  <cp:keywords/>
  <dc:description/>
  <cp:lastModifiedBy>Allyant Remediation Services</cp:lastModifiedBy>
  <cp:revision>22</cp:revision>
  <dcterms:created xsi:type="dcterms:W3CDTF">2022-11-01T13:38:00Z</dcterms:created>
  <dcterms:modified xsi:type="dcterms:W3CDTF">2024-07-23T20:07:00Z</dcterms:modified>
</cp:coreProperties>
</file>